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18AF" w14:textId="2EF8018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32CE00" w14:textId="3EA9CC8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14:paraId="3615A1FA" w14:textId="3FB21344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14:paraId="76F3D4B3" w14:textId="5F2974FA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à la consultation écrite du </w:t>
      </w:r>
      <w:r w:rsidR="00391570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15/12/2023</w:t>
      </w:r>
    </w:p>
    <w:p w14:paraId="0333D1EA" w14:textId="015C4151"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14:paraId="4B4264EA" w14:textId="41ED07A5"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650A4CB4" w14:textId="15CEF605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</w:p>
    <w:p w14:paraId="572D7EF7" w14:textId="25CAA2A9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616D43" w:rsidRPr="00616D43">
        <w:rPr>
          <w:rFonts w:ascii="Arial" w:hAnsi="Arial" w:cs="Arial"/>
          <w:b/>
          <w:bCs/>
          <w:i/>
          <w:color w:val="2E74B5" w:themeColor="accent1" w:themeShade="BF"/>
          <w:sz w:val="18"/>
          <w:szCs w:val="18"/>
        </w:rPr>
        <w:t>5</w:t>
      </w:r>
    </w:p>
    <w:p w14:paraId="076CA0F3" w14:textId="2E4BA896"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r w:rsidR="00616D43" w:rsidRPr="00616D43">
        <w:rPr>
          <w:rFonts w:ascii="Arial" w:hAnsi="Arial" w:cs="Arial"/>
          <w:b/>
          <w:bCs/>
          <w:i/>
          <w:color w:val="2E74B5" w:themeColor="accent1" w:themeShade="BF"/>
          <w:sz w:val="18"/>
          <w:szCs w:val="18"/>
        </w:rPr>
        <w:t>2.7 Améliorer la biodiversité, renforcer les infrastructures vertes en milieu urbain, et réduire la pollution</w:t>
      </w:r>
    </w:p>
    <w:p w14:paraId="6D674E3C" w14:textId="7C559486" w:rsidR="003C72EC" w:rsidRPr="00616D43" w:rsidRDefault="003C72EC" w:rsidP="00616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616D4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616D43" w:rsidRPr="00616D43">
        <w:rPr>
          <w:rFonts w:ascii="Arial" w:hAnsi="Arial" w:cs="Arial"/>
          <w:b/>
          <w:bCs/>
          <w:i/>
          <w:color w:val="2E74B5" w:themeColor="accent1" w:themeShade="BF"/>
          <w:sz w:val="18"/>
          <w:szCs w:val="18"/>
          <w:u w:val="single"/>
        </w:rPr>
        <w:t>action 1</w:t>
      </w:r>
      <w:r w:rsidR="00616D43" w:rsidRPr="00616D43">
        <w:rPr>
          <w:rFonts w:ascii="Arial" w:hAnsi="Arial" w:cs="Arial"/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="00616D43" w:rsidRPr="00616D43">
        <w:rPr>
          <w:rFonts w:ascii="ArialMT" w:hAnsi="ArialMT" w:cs="ArialMT"/>
          <w:b/>
          <w:color w:val="2E74B5" w:themeColor="accent1" w:themeShade="BF"/>
          <w:sz w:val="20"/>
          <w:szCs w:val="20"/>
        </w:rPr>
        <w:t>Protection, restauration et connaissance de la biodiversité et mise en place des</w:t>
      </w:r>
      <w:r w:rsidR="00616D43">
        <w:rPr>
          <w:rFonts w:ascii="ArialMT" w:hAnsi="ArialMT" w:cs="ArialMT"/>
          <w:b/>
          <w:color w:val="2E74B5" w:themeColor="accent1" w:themeShade="BF"/>
          <w:sz w:val="20"/>
          <w:szCs w:val="20"/>
        </w:rPr>
        <w:t xml:space="preserve"> </w:t>
      </w:r>
      <w:r w:rsidR="00616D43" w:rsidRPr="00616D43">
        <w:rPr>
          <w:rFonts w:ascii="ArialMT" w:hAnsi="ArialMT" w:cs="ArialMT"/>
          <w:b/>
          <w:color w:val="2E74B5" w:themeColor="accent1" w:themeShade="BF"/>
          <w:sz w:val="20"/>
          <w:szCs w:val="20"/>
        </w:rPr>
        <w:t xml:space="preserve">infrastructures vertes en milieu urbain </w:t>
      </w:r>
      <w:r w:rsidR="00616D43" w:rsidRPr="00616D43">
        <w:rPr>
          <w:rFonts w:ascii="ArialMT" w:hAnsi="ArialMT" w:cs="ArialMT"/>
          <w:b/>
          <w:color w:val="2E74B5" w:themeColor="accent1" w:themeShade="BF"/>
          <w:sz w:val="20"/>
          <w:szCs w:val="20"/>
          <w:u w:val="single"/>
        </w:rPr>
        <w:t>sous-action 4</w:t>
      </w:r>
      <w:r w:rsidR="00616D43" w:rsidRPr="00616D43">
        <w:rPr>
          <w:rFonts w:ascii="ArialMT" w:hAnsi="ArialMT" w:cs="ArialMT"/>
          <w:b/>
          <w:color w:val="2E74B5" w:themeColor="accent1" w:themeShade="BF"/>
          <w:sz w:val="20"/>
          <w:szCs w:val="20"/>
        </w:rPr>
        <w:t xml:space="preserve"> Améliorer et valoriser la connaissance de la </w:t>
      </w:r>
      <w:bookmarkStart w:id="0" w:name="_GoBack"/>
      <w:bookmarkEnd w:id="0"/>
      <w:r w:rsidR="00616D43" w:rsidRPr="00616D43">
        <w:rPr>
          <w:rFonts w:ascii="ArialMT" w:hAnsi="ArialMT" w:cs="ArialMT"/>
          <w:b/>
          <w:color w:val="2E74B5" w:themeColor="accent1" w:themeShade="BF"/>
          <w:sz w:val="20"/>
          <w:szCs w:val="20"/>
        </w:rPr>
        <w:t>biodiversité</w:t>
      </w:r>
    </w:p>
    <w:p w14:paraId="2F314A56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3C72EC" w:rsidRPr="003C72EC" w14:paraId="3ADC493A" w14:textId="77777777" w:rsidTr="001F58EB">
        <w:tc>
          <w:tcPr>
            <w:tcW w:w="4815" w:type="dxa"/>
          </w:tcPr>
          <w:p w14:paraId="10FD8682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819" w:type="dxa"/>
          </w:tcPr>
          <w:p w14:paraId="691DE4B8" w14:textId="77777777"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3C72EC" w:rsidRPr="003C72EC" w14:paraId="5D9A1E2C" w14:textId="77777777" w:rsidTr="001F58EB">
        <w:tc>
          <w:tcPr>
            <w:tcW w:w="4815" w:type="dxa"/>
          </w:tcPr>
          <w:p w14:paraId="47AD27F7" w14:textId="33B36091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Dans ce cadre, les projets suivants seront éligibles:</w:t>
            </w:r>
          </w:p>
          <w:p w14:paraId="30300C4C" w14:textId="6A1A468D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Enrichissement et maintien des banques de données régionales sur la faune, la flore, la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fonge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, les habitats naturels et la géologie, en particulier des taxons méconnus et de la biodiversité « oubliée » :</w:t>
            </w:r>
          </w:p>
          <w:p w14:paraId="3E54855E" w14:textId="7B2E9E18" w:rsidR="00616D43" w:rsidRPr="00616D43" w:rsidRDefault="00616D43" w:rsidP="00616D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Pr="00616D43">
              <w:rPr>
                <w:rFonts w:ascii="ArialMT" w:hAnsi="ArialMT" w:cs="ArialMT"/>
                <w:sz w:val="20"/>
                <w:szCs w:val="20"/>
              </w:rPr>
              <w:t>Mise en place de programmes d’inventaires</w:t>
            </w:r>
          </w:p>
          <w:p w14:paraId="4B8D451C" w14:textId="019B9564" w:rsidR="00616D43" w:rsidRPr="00616D43" w:rsidRDefault="00616D43" w:rsidP="00616D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Cartographie des espèces et habitats naturels</w:t>
            </w:r>
          </w:p>
          <w:p w14:paraId="05A11479" w14:textId="2761BCFB" w:rsidR="00616D43" w:rsidRPr="00616D43" w:rsidRDefault="00616D43" w:rsidP="00616D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Porté à connaissance (atlas, liste rouge, …)</w:t>
            </w:r>
          </w:p>
          <w:p w14:paraId="0F9B1C82" w14:textId="286D69C0" w:rsidR="00616D43" w:rsidRPr="00616D43" w:rsidRDefault="00616D43" w:rsidP="00616D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Bancarisation et diffusion des données collectées.</w:t>
            </w:r>
          </w:p>
          <w:p w14:paraId="4772BBEF" w14:textId="45B55920" w:rsidR="00616D43" w:rsidRPr="00616D43" w:rsidRDefault="00616D43" w:rsidP="003A70A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Amélioration de la compréhension du fonctionnement des écosystèmes et des trames (verte, bleue, brune, noire) par la réalisation d’études / d’expertises spécifiques au niveau du territoire régional, départemental, intercommunal ou de région naturelle</w:t>
            </w:r>
          </w:p>
          <w:p w14:paraId="17A0916D" w14:textId="77777777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Sur les corridors,</w:t>
            </w:r>
          </w:p>
          <w:p w14:paraId="05F7AEA9" w14:textId="77777777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Les déplacements des espèces,</w:t>
            </w:r>
          </w:p>
          <w:p w14:paraId="09F43562" w14:textId="77777777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Les facteurs de fragmentations,</w:t>
            </w:r>
          </w:p>
          <w:p w14:paraId="78B0959D" w14:textId="77777777" w:rsidR="00616D43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Les points noirs ou obstacles aux déplacements,</w:t>
            </w:r>
          </w:p>
          <w:p w14:paraId="2FF1FC81" w14:textId="3D1F4E2D" w:rsidR="003C72EC" w:rsidRPr="003C72EC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MT" w:hAnsi="ArialMT" w:cs="ArialMT"/>
                <w:sz w:val="20"/>
                <w:szCs w:val="20"/>
              </w:rPr>
              <w:t>Intégrant la définition de stratégies globales d’intervention pour leur préservation/ restauration/ résorption.</w:t>
            </w:r>
          </w:p>
          <w:p w14:paraId="152B6ECA" w14:textId="3B8C4250" w:rsidR="003C72EC" w:rsidRPr="003C72EC" w:rsidRDefault="00616D43" w:rsidP="0061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Optimisation / développement de l’acquisition de connaissance par l’utilisation de technologies innovantes ...</w:t>
            </w:r>
          </w:p>
        </w:tc>
        <w:tc>
          <w:tcPr>
            <w:tcW w:w="4819" w:type="dxa"/>
          </w:tcPr>
          <w:p w14:paraId="2CBBEFA5" w14:textId="77777777" w:rsidR="001F58EB" w:rsidRDefault="001F58EB" w:rsidP="001F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Dans ce cadre, les projets suivants seront éligibles:</w:t>
            </w:r>
          </w:p>
          <w:p w14:paraId="40E5631C" w14:textId="77777777" w:rsidR="001F58EB" w:rsidRDefault="001F58EB" w:rsidP="001F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Enrichissement et maintien des banques de données régionales sur la faune, la flore, la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fonge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, les habitats naturels et la géologie, en particulier des taxons méconnus et de la biodiversité « oubliée » :</w:t>
            </w:r>
          </w:p>
          <w:p w14:paraId="3B17FEAA" w14:textId="77777777" w:rsidR="001F58EB" w:rsidRPr="00616D43" w:rsidRDefault="001F58EB" w:rsidP="001F58E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Pr="00616D43">
              <w:rPr>
                <w:rFonts w:ascii="ArialMT" w:hAnsi="ArialMT" w:cs="ArialMT"/>
                <w:sz w:val="20"/>
                <w:szCs w:val="20"/>
              </w:rPr>
              <w:t>Mise en place de programmes d’inventaires</w:t>
            </w:r>
          </w:p>
          <w:p w14:paraId="2291A344" w14:textId="77777777" w:rsidR="001F58EB" w:rsidRPr="00616D43" w:rsidRDefault="001F58EB" w:rsidP="001F58E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Cartographie des espèces et habitats naturels</w:t>
            </w:r>
          </w:p>
          <w:p w14:paraId="48312392" w14:textId="77777777" w:rsidR="001F58EB" w:rsidRPr="00616D43" w:rsidRDefault="001F58EB" w:rsidP="001F58E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Porté à connaissance (atlas, liste rouge, …)</w:t>
            </w:r>
          </w:p>
          <w:p w14:paraId="202E76E7" w14:textId="77777777" w:rsidR="001F58EB" w:rsidRPr="00616D43" w:rsidRDefault="001F58EB" w:rsidP="001F58EB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616D43">
              <w:rPr>
                <w:rFonts w:ascii="ArialMT" w:hAnsi="ArialMT" w:cs="ArialMT"/>
                <w:sz w:val="20"/>
                <w:szCs w:val="20"/>
              </w:rPr>
              <w:t>Bancarisation et diffusion des données collectées.</w:t>
            </w:r>
          </w:p>
          <w:p w14:paraId="31942DBF" w14:textId="35C25A97" w:rsidR="001F58EB" w:rsidRPr="001F58EB" w:rsidRDefault="001F58EB" w:rsidP="001F58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0"/>
                <w:szCs w:val="20"/>
              </w:rPr>
            </w:pPr>
            <w:r w:rsidRPr="001F58EB">
              <w:rPr>
                <w:rFonts w:ascii="ArialMT" w:hAnsi="ArialMT" w:cs="ArialMT"/>
                <w:b/>
                <w:color w:val="FF0000"/>
                <w:sz w:val="24"/>
                <w:szCs w:val="20"/>
              </w:rPr>
              <w:t xml:space="preserve">- </w:t>
            </w:r>
            <w:r w:rsidRPr="001F58EB">
              <w:rPr>
                <w:rFonts w:ascii="ArialMT" w:hAnsi="ArialMT" w:cs="ArialMT"/>
                <w:b/>
                <w:sz w:val="20"/>
                <w:szCs w:val="20"/>
              </w:rPr>
              <w:t>Amélioration de la compréhension du fonctionnement des écosystèmes et des trames (verte, bleue, brune, noire) par la réalisation d’études / d’expertises spécifiques au niveau du territoire régional, départemental, intercommunal ou de région naturelle</w:t>
            </w:r>
          </w:p>
          <w:p w14:paraId="1CABCA36" w14:textId="2F7E6F6F" w:rsidR="001F58EB" w:rsidRPr="001F58EB" w:rsidRDefault="001F58EB" w:rsidP="001F58E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ArialMT" w:hAnsi="ArialMT" w:cs="ArialMT"/>
                <w:sz w:val="20"/>
                <w:szCs w:val="20"/>
              </w:rPr>
            </w:pPr>
            <w:r w:rsidRPr="001F58EB">
              <w:rPr>
                <w:rFonts w:ascii="ArialMT" w:hAnsi="ArialMT" w:cs="ArialMT"/>
                <w:sz w:val="20"/>
                <w:szCs w:val="20"/>
              </w:rPr>
              <w:t>Sur les corridors,</w:t>
            </w:r>
          </w:p>
          <w:p w14:paraId="05793A95" w14:textId="2D59805F" w:rsidR="001F58EB" w:rsidRPr="001F58EB" w:rsidRDefault="001F58EB" w:rsidP="001F58E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ArialMT" w:hAnsi="ArialMT" w:cs="ArialMT"/>
                <w:sz w:val="20"/>
                <w:szCs w:val="20"/>
              </w:rPr>
            </w:pPr>
            <w:r w:rsidRPr="001F58EB">
              <w:rPr>
                <w:rFonts w:ascii="ArialMT" w:hAnsi="ArialMT" w:cs="ArialMT"/>
                <w:sz w:val="20"/>
                <w:szCs w:val="20"/>
              </w:rPr>
              <w:t>Les déplacements des espèces,</w:t>
            </w:r>
          </w:p>
          <w:p w14:paraId="16C92C1D" w14:textId="0EF3C513" w:rsidR="001F58EB" w:rsidRPr="001F58EB" w:rsidRDefault="001F58EB" w:rsidP="001F58E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ArialMT" w:hAnsi="ArialMT" w:cs="ArialMT"/>
                <w:sz w:val="20"/>
                <w:szCs w:val="20"/>
              </w:rPr>
            </w:pPr>
            <w:r w:rsidRPr="001F58EB">
              <w:rPr>
                <w:rFonts w:ascii="ArialMT" w:hAnsi="ArialMT" w:cs="ArialMT"/>
                <w:sz w:val="20"/>
                <w:szCs w:val="20"/>
              </w:rPr>
              <w:t>Les facteurs de fragmentations,</w:t>
            </w:r>
          </w:p>
          <w:p w14:paraId="3EAE210A" w14:textId="411A3913" w:rsidR="001F58EB" w:rsidRPr="001F58EB" w:rsidRDefault="001F58EB" w:rsidP="001F58E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ArialMT" w:hAnsi="ArialMT" w:cs="ArialMT"/>
                <w:sz w:val="20"/>
                <w:szCs w:val="20"/>
              </w:rPr>
            </w:pPr>
            <w:r w:rsidRPr="001F58EB">
              <w:rPr>
                <w:rFonts w:ascii="ArialMT" w:hAnsi="ArialMT" w:cs="ArialMT"/>
                <w:sz w:val="20"/>
                <w:szCs w:val="20"/>
              </w:rPr>
              <w:t>Les points noirs ou obstacles aux déplacements,</w:t>
            </w:r>
          </w:p>
          <w:p w14:paraId="39364191" w14:textId="2C0D0752" w:rsidR="001F58EB" w:rsidRPr="001F58EB" w:rsidRDefault="001F58EB" w:rsidP="001F58EB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1F58EB">
              <w:rPr>
                <w:rFonts w:ascii="ArialMT" w:hAnsi="ArialMT" w:cs="ArialMT"/>
                <w:sz w:val="20"/>
                <w:szCs w:val="20"/>
              </w:rPr>
              <w:t>Intégrant la définition de stratégies globales d’intervention pour leur préservation/ restauration/ résorption.</w:t>
            </w:r>
          </w:p>
          <w:p w14:paraId="780B1E66" w14:textId="717E35B5" w:rsidR="003C72EC" w:rsidRPr="003C72EC" w:rsidRDefault="001F58EB" w:rsidP="001F58EB">
            <w:pPr>
              <w:tabs>
                <w:tab w:val="center" w:pos="4762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Optimisation / développement de l’acquisition de connaissance par l’utilisation de technologies innovantes ...</w:t>
            </w:r>
          </w:p>
        </w:tc>
      </w:tr>
    </w:tbl>
    <w:p w14:paraId="7C846635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7E51F27D" w14:textId="77777777" w:rsidR="003C72EC" w:rsidRP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14:paraId="3D4B2D64" w14:textId="7F386FEF" w:rsidR="003C72EC" w:rsidRPr="001F58EB" w:rsidRDefault="001F58EB" w:rsidP="001F58EB">
      <w:pPr>
        <w:tabs>
          <w:tab w:val="left" w:pos="1276"/>
          <w:tab w:val="center" w:pos="4762"/>
        </w:tabs>
        <w:jc w:val="both"/>
        <w:rPr>
          <w:rFonts w:ascii="Arial" w:hAnsi="Arial" w:cs="Arial"/>
          <w:bCs/>
          <w:i/>
          <w:color w:val="2E74B5" w:themeColor="accent1" w:themeShade="BF"/>
        </w:rPr>
      </w:pPr>
      <w:r w:rsidRPr="001F58EB">
        <w:rPr>
          <w:rFonts w:ascii="Arial" w:hAnsi="Arial" w:cs="Arial"/>
          <w:bCs/>
          <w:i/>
          <w:color w:val="2E74B5" w:themeColor="accent1" w:themeShade="BF"/>
        </w:rPr>
        <w:t>Une erreur dans la mise en forme des puces donne à comprendre que « l’amélioration de la compréhension du fonctionnement des écosystèmes » est intégrée dans « l’enrichissement des banques de données » ce qui n’est pas le cas. Ce sont des projets différents</w:t>
      </w:r>
      <w:r>
        <w:rPr>
          <w:rFonts w:ascii="Arial" w:hAnsi="Arial" w:cs="Arial"/>
          <w:bCs/>
          <w:i/>
          <w:color w:val="2E74B5" w:themeColor="accent1" w:themeShade="BF"/>
        </w:rPr>
        <w:t>,</w:t>
      </w:r>
      <w:r w:rsidRPr="001F58EB">
        <w:rPr>
          <w:rFonts w:ascii="Arial" w:hAnsi="Arial" w:cs="Arial"/>
          <w:bCs/>
          <w:i/>
          <w:color w:val="2E74B5" w:themeColor="accent1" w:themeShade="BF"/>
        </w:rPr>
        <w:t xml:space="preserve"> plus complexes, qui méritent d’être distingués afin de ne pas induire de confusion pour le lecteur </w:t>
      </w:r>
    </w:p>
    <w:p w14:paraId="7B5E82A2" w14:textId="77777777"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28B8" w14:textId="77777777" w:rsidR="00671F6D" w:rsidRDefault="00671F6D" w:rsidP="00F80ECC">
      <w:pPr>
        <w:spacing w:after="0" w:line="240" w:lineRule="auto"/>
      </w:pPr>
      <w:r>
        <w:separator/>
      </w:r>
    </w:p>
  </w:endnote>
  <w:endnote w:type="continuationSeparator" w:id="0">
    <w:p w14:paraId="7E429120" w14:textId="77777777" w:rsidR="00671F6D" w:rsidRDefault="00671F6D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CE96" w14:textId="77777777" w:rsidR="00671F6D" w:rsidRDefault="00671F6D" w:rsidP="00F80ECC">
      <w:pPr>
        <w:spacing w:after="0" w:line="240" w:lineRule="auto"/>
      </w:pPr>
      <w:r>
        <w:separator/>
      </w:r>
    </w:p>
  </w:footnote>
  <w:footnote w:type="continuationSeparator" w:id="0">
    <w:p w14:paraId="35861B37" w14:textId="77777777" w:rsidR="00671F6D" w:rsidRDefault="00671F6D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72A5" w14:textId="150183B7"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2B8"/>
    <w:multiLevelType w:val="hybridMultilevel"/>
    <w:tmpl w:val="DDC6A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B7854"/>
    <w:multiLevelType w:val="hybridMultilevel"/>
    <w:tmpl w:val="FA36B37A"/>
    <w:lvl w:ilvl="0" w:tplc="C316B72E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6"/>
  </w:num>
  <w:num w:numId="11">
    <w:abstractNumId w:val="20"/>
  </w:num>
  <w:num w:numId="12">
    <w:abstractNumId w:val="8"/>
  </w:num>
  <w:num w:numId="13">
    <w:abstractNumId w:val="2"/>
  </w:num>
  <w:num w:numId="14">
    <w:abstractNumId w:val="24"/>
  </w:num>
  <w:num w:numId="15">
    <w:abstractNumId w:val="18"/>
  </w:num>
  <w:num w:numId="16">
    <w:abstractNumId w:val="21"/>
  </w:num>
  <w:num w:numId="17">
    <w:abstractNumId w:val="5"/>
  </w:num>
  <w:num w:numId="18">
    <w:abstractNumId w:val="12"/>
  </w:num>
  <w:num w:numId="19">
    <w:abstractNumId w:val="14"/>
  </w:num>
  <w:num w:numId="20">
    <w:abstractNumId w:val="15"/>
  </w:num>
  <w:num w:numId="21">
    <w:abstractNumId w:val="23"/>
  </w:num>
  <w:num w:numId="22">
    <w:abstractNumId w:val="25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412C"/>
    <w:rsid w:val="00045390"/>
    <w:rsid w:val="00060F29"/>
    <w:rsid w:val="00062E91"/>
    <w:rsid w:val="00066AA1"/>
    <w:rsid w:val="000A027C"/>
    <w:rsid w:val="000A1775"/>
    <w:rsid w:val="000A41ED"/>
    <w:rsid w:val="000B1A34"/>
    <w:rsid w:val="000C6245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CAA"/>
    <w:rsid w:val="001C4243"/>
    <w:rsid w:val="001D4892"/>
    <w:rsid w:val="001D643C"/>
    <w:rsid w:val="001F58EB"/>
    <w:rsid w:val="00227AE9"/>
    <w:rsid w:val="00240932"/>
    <w:rsid w:val="00244610"/>
    <w:rsid w:val="00254239"/>
    <w:rsid w:val="00255EFD"/>
    <w:rsid w:val="00257D7A"/>
    <w:rsid w:val="00273699"/>
    <w:rsid w:val="0029278D"/>
    <w:rsid w:val="002956EA"/>
    <w:rsid w:val="002C05DB"/>
    <w:rsid w:val="00315B26"/>
    <w:rsid w:val="00336CD4"/>
    <w:rsid w:val="00373E03"/>
    <w:rsid w:val="00387B42"/>
    <w:rsid w:val="00391570"/>
    <w:rsid w:val="003B7254"/>
    <w:rsid w:val="003C4004"/>
    <w:rsid w:val="003C72EC"/>
    <w:rsid w:val="003F7D4A"/>
    <w:rsid w:val="00406C8D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B256F"/>
    <w:rsid w:val="005E105F"/>
    <w:rsid w:val="0061262E"/>
    <w:rsid w:val="00616D43"/>
    <w:rsid w:val="00632DEF"/>
    <w:rsid w:val="00640863"/>
    <w:rsid w:val="0064501E"/>
    <w:rsid w:val="00671F6D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7501E"/>
    <w:rsid w:val="00D83DD2"/>
    <w:rsid w:val="00DB2AC3"/>
    <w:rsid w:val="00DC030D"/>
    <w:rsid w:val="00DC43DD"/>
    <w:rsid w:val="00DC732A"/>
    <w:rsid w:val="00DD4C44"/>
    <w:rsid w:val="00E35F98"/>
    <w:rsid w:val="00E81ECE"/>
    <w:rsid w:val="00E86B61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E7D7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26945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3</cp:revision>
  <cp:lastPrinted>2018-01-26T14:33:00Z</cp:lastPrinted>
  <dcterms:created xsi:type="dcterms:W3CDTF">2023-11-02T17:31:00Z</dcterms:created>
  <dcterms:modified xsi:type="dcterms:W3CDTF">2023-11-20T08:09:00Z</dcterms:modified>
</cp:coreProperties>
</file>