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018AF" w14:textId="2EF80181" w:rsidR="003C72EC" w:rsidRDefault="003C72EC" w:rsidP="009C40EA">
      <w:pPr>
        <w:tabs>
          <w:tab w:val="left" w:pos="1276"/>
          <w:tab w:val="center" w:pos="4762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632CE00" w14:textId="3EA9CC8A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REGIONAL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 FEDER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/FSE+/FTJ 2021-2027</w:t>
      </w:r>
    </w:p>
    <w:p w14:paraId="3615A1FA" w14:textId="3FB21344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Région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Hauts-de-France</w:t>
      </w:r>
    </w:p>
    <w:p w14:paraId="76F3D4B3" w14:textId="3B275D84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Proposition de modification du Document de Mise en Œuvre (DOMO) à la consultation écrite du </w:t>
      </w:r>
      <w:r w:rsidR="00591CFB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1</w:t>
      </w:r>
      <w:r w:rsidR="0027467F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3</w:t>
      </w:r>
      <w:bookmarkStart w:id="0" w:name="_GoBack"/>
      <w:bookmarkEnd w:id="0"/>
      <w:r w:rsid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/0</w:t>
      </w:r>
      <w:r w:rsidR="00591CFB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3</w:t>
      </w:r>
      <w:r w:rsid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/2024</w:t>
      </w:r>
    </w:p>
    <w:p w14:paraId="0333D1EA" w14:textId="015C4151" w:rsid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du 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Régional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adopté par la commission européenne le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06 octobre 2022</w:t>
      </w:r>
    </w:p>
    <w:p w14:paraId="4B4264EA" w14:textId="41ED07A5" w:rsid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650A4CB4" w14:textId="68095A10"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Objectif stratégique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: </w:t>
      </w:r>
      <w:r w:rsidR="008E4EA8" w:rsidRP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Une Europe plus sociale et inclusive mettant en œuvre le socle européen des droits sociaux</w:t>
      </w:r>
    </w:p>
    <w:p w14:paraId="572D7EF7" w14:textId="6FBDEA53" w:rsidR="003C72EC" w:rsidRPr="003C72EC" w:rsidRDefault="003C72EC" w:rsidP="008E4EA8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Priorité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</w:t>
      </w:r>
      <w:r w:rsid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9 </w:t>
      </w:r>
      <w:r w:rsidR="008E4EA8" w:rsidRP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Orientation et</w:t>
      </w:r>
      <w:r w:rsid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</w:t>
      </w:r>
      <w:r w:rsidR="008E4EA8" w:rsidRP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découverte des</w:t>
      </w:r>
      <w:r w:rsid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</w:t>
      </w:r>
      <w:r w:rsidR="008E4EA8" w:rsidRP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métiers et des</w:t>
      </w:r>
      <w:r w:rsid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</w:t>
      </w:r>
      <w:r w:rsidR="008E4EA8" w:rsidRP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formations</w:t>
      </w:r>
    </w:p>
    <w:p w14:paraId="076CA0F3" w14:textId="55F63571" w:rsidR="003C72EC" w:rsidRPr="003C72EC" w:rsidRDefault="003C72EC" w:rsidP="008E4EA8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Objectif spécifique : </w:t>
      </w:r>
      <w:r w:rsid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4.5 </w:t>
      </w:r>
      <w:r w:rsidR="008E4EA8" w:rsidRP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Améliorer la qualité, le caractère inclusif et l’efficacité des systèmes d’éducation et de formation ainsi que leur adéquation au</w:t>
      </w:r>
      <w:r w:rsid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</w:t>
      </w:r>
      <w:r w:rsidR="008E4EA8" w:rsidRP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marché, notamment par la validation de l’apprentissage non formel et informel, pour favoriser l’acquisition de compétences clés</w:t>
      </w:r>
      <w:r w:rsid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</w:t>
      </w:r>
      <w:r w:rsidR="008E4EA8" w:rsidRP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dont les compétences entrepreneuriales et numérique et en promouvant la mise en place de systèmes de formation en</w:t>
      </w:r>
      <w:r w:rsid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</w:t>
      </w:r>
      <w:r w:rsidR="008E4EA8" w:rsidRP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alternance et d’apprentissages (FSE+)</w:t>
      </w:r>
    </w:p>
    <w:p w14:paraId="6D674E3C" w14:textId="78621694" w:rsidR="003C72EC" w:rsidRPr="003C72EC" w:rsidRDefault="003C72EC" w:rsidP="008E4EA8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Fiche-action concernée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 :</w:t>
      </w:r>
      <w:r w:rsid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</w:t>
      </w:r>
      <w:r w:rsidR="008E4EA8" w:rsidRP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Diversifier les choix possibles en matière d’orientation, favoriser l’accès à l’apprentissage, à l’alternance, à</w:t>
      </w:r>
      <w:r w:rsid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</w:t>
      </w:r>
      <w:r w:rsidR="008E4EA8" w:rsidRP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l'enseignement supérieur et la découverte des métiers et des formations</w:t>
      </w:r>
    </w:p>
    <w:p w14:paraId="2F314A56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3C72EC" w:rsidRPr="003C72EC" w14:paraId="3ADC493A" w14:textId="77777777" w:rsidTr="003C72EC">
        <w:tc>
          <w:tcPr>
            <w:tcW w:w="4815" w:type="dxa"/>
          </w:tcPr>
          <w:p w14:paraId="10FD8682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Rédaction initiale</w:t>
            </w:r>
          </w:p>
        </w:tc>
        <w:tc>
          <w:tcPr>
            <w:tcW w:w="4961" w:type="dxa"/>
          </w:tcPr>
          <w:p w14:paraId="691DE4B8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Proposition de modification</w:t>
            </w:r>
          </w:p>
        </w:tc>
      </w:tr>
      <w:tr w:rsidR="003C72EC" w:rsidRPr="003C72EC" w14:paraId="5D9A1E2C" w14:textId="77777777" w:rsidTr="003C72EC">
        <w:tc>
          <w:tcPr>
            <w:tcW w:w="4815" w:type="dxa"/>
          </w:tcPr>
          <w:p w14:paraId="7DC00D30" w14:textId="77777777" w:rsid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Bénéficiaires éligibles : </w:t>
            </w:r>
            <w:r w:rsidR="003C72EC" w:rsidRPr="003C72E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1E0C7175" w14:textId="029A8A80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Associations, Fondations ;</w:t>
            </w:r>
          </w:p>
          <w:p w14:paraId="5E6949CD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Branches professionnelles, OPCO ;</w:t>
            </w:r>
          </w:p>
          <w:p w14:paraId="08413570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CFA ;</w:t>
            </w:r>
          </w:p>
          <w:p w14:paraId="48ABB5BF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Chambres consulaires ;</w:t>
            </w:r>
          </w:p>
          <w:p w14:paraId="7E6832BB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Organismes de formation ;</w:t>
            </w:r>
          </w:p>
          <w:p w14:paraId="7E6F21AC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Etablissements d’enseignement supérieur publics,</w:t>
            </w:r>
          </w:p>
          <w:p w14:paraId="086BB980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établissements d’enseignement supérieur privés d’intérêt</w:t>
            </w:r>
          </w:p>
          <w:p w14:paraId="27B81A46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général ;</w:t>
            </w:r>
          </w:p>
          <w:p w14:paraId="5CD4C0CD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Instituts et écoles de formations sanitaires et sociales ;</w:t>
            </w:r>
          </w:p>
          <w:p w14:paraId="68F55C5A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Missions locales ;</w:t>
            </w:r>
          </w:p>
          <w:p w14:paraId="27E4C768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Collectivités territoriales et EPCI ;</w:t>
            </w:r>
          </w:p>
          <w:p w14:paraId="0EC2AB0A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Conseil régional Hauts-de-France ;</w:t>
            </w:r>
          </w:p>
          <w:p w14:paraId="5D285255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Etablissement public, GIP ;</w:t>
            </w:r>
          </w:p>
          <w:p w14:paraId="2FF1FC81" w14:textId="6EEB6D74" w:rsidR="003C72EC" w:rsidRPr="003C72EC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Autorités académiques.</w:t>
            </w:r>
          </w:p>
          <w:p w14:paraId="7170B0CF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14:paraId="0B3BEE23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14:paraId="152B6ECA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CE30230" w14:textId="11535021" w:rsidR="008E4EA8" w:rsidRDefault="009A0513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Les </w:t>
            </w:r>
            <w:r w:rsid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Bénéficiaires éligibles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sont notamment</w:t>
            </w:r>
            <w:r w:rsid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 : </w:t>
            </w:r>
            <w:r w:rsidR="008E4EA8" w:rsidRPr="003C72E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BD7B8EA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Associations, Fondations ;</w:t>
            </w:r>
          </w:p>
          <w:p w14:paraId="2DDDBBCE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Branches professionnelles, OPCO ;</w:t>
            </w:r>
          </w:p>
          <w:p w14:paraId="2E7A9CA9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CFA ;</w:t>
            </w:r>
          </w:p>
          <w:p w14:paraId="30D8DC88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Chambres consulaires ;</w:t>
            </w:r>
          </w:p>
          <w:p w14:paraId="0A911EC8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Organismes de formation ;</w:t>
            </w:r>
          </w:p>
          <w:p w14:paraId="7C569C2B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Etablissements d’enseignement supérieur publics,</w:t>
            </w:r>
          </w:p>
          <w:p w14:paraId="21B222B2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établissements d’enseignement supérieur privés d’intérêt</w:t>
            </w:r>
          </w:p>
          <w:p w14:paraId="49E9D0EB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général ;</w:t>
            </w:r>
          </w:p>
          <w:p w14:paraId="2A00A170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Instituts et écoles de formations sanitaires et sociales ;</w:t>
            </w:r>
          </w:p>
          <w:p w14:paraId="753E05E6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Missions locales ;</w:t>
            </w:r>
          </w:p>
          <w:p w14:paraId="67753BF1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Collectivités territoriales et EPCI ;</w:t>
            </w:r>
          </w:p>
          <w:p w14:paraId="17898244" w14:textId="77777777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Conseil régional Hauts-de-France ;</w:t>
            </w:r>
          </w:p>
          <w:p w14:paraId="11572BE5" w14:textId="57D85951" w:rsidR="008E4EA8" w:rsidRP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E4EA8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Etablissement public, GIP ;</w:t>
            </w:r>
          </w:p>
          <w:p w14:paraId="583BA4B7" w14:textId="59D00D40" w:rsidR="008E4EA8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Autorités académiques ;</w:t>
            </w:r>
          </w:p>
          <w:p w14:paraId="1D9947B0" w14:textId="00BE066D" w:rsidR="008E4EA8" w:rsidRPr="003C72EC" w:rsidRDefault="008E4EA8" w:rsidP="008E4EA8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- Groupement d’intérêt économique (GIE)</w:t>
            </w:r>
          </w:p>
          <w:p w14:paraId="3E45E618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14:paraId="780B1E66" w14:textId="7EDE2DE0" w:rsidR="003C72EC" w:rsidRPr="003C72EC" w:rsidRDefault="003C72EC" w:rsidP="003C72EC">
            <w:pPr>
              <w:tabs>
                <w:tab w:val="left" w:pos="1276"/>
                <w:tab w:val="center" w:pos="4762"/>
              </w:tabs>
              <w:ind w:right="3594"/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ab/>
            </w:r>
          </w:p>
        </w:tc>
      </w:tr>
    </w:tbl>
    <w:p w14:paraId="7C846635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7E51F27D" w14:textId="7B0B560D" w:rsidR="003C72EC" w:rsidRPr="003C72EC" w:rsidRDefault="003C72EC" w:rsidP="008E4EA8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u w:val="single"/>
        </w:rPr>
        <w:t>Commentaires et motivation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 </w:t>
      </w:r>
      <w:r w:rsid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Dans le cadre de la mise en œuvre de la priorité 9 </w:t>
      </w:r>
      <w:r w:rsidR="008E4EA8" w:rsidRP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Orientation et découverte des métiers et des formations</w:t>
      </w:r>
      <w:r w:rsid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, un porteur de projet avec le statut de groupement d’intérêt économique a souhaité déposer un projet de mise en œuvre d’événements sur les métiers et les formations à destination des jeunes. Les groupements d’intérêt économique ont un statut juridique créé</w:t>
      </w:r>
      <w:r w:rsidR="008E4EA8" w:rsidRP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par l'ordonnance n°67-821 du 23 septembre 1967. Leur organisation et leur fonctionnement sont encadrés aux articles L251-1 et suivants du code de commerce.</w:t>
      </w:r>
      <w:r w:rsid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</w:t>
      </w:r>
      <w:r w:rsidR="008E4EA8" w:rsidRPr="008E4EA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Un GIE a pour objectif de faciliter le développement économique d’entreprises par la mutualisation de ressources, matérielles ou humaines.</w:t>
      </w:r>
      <w:r w:rsidR="009D68D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</w:t>
      </w:r>
      <w:r w:rsidR="00A03F3F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Son</w:t>
      </w:r>
      <w:r w:rsidR="00A03F3F" w:rsidRPr="00A03F3F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cadre juridique</w:t>
      </w:r>
      <w:r w:rsidR="00A03F3F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est</w:t>
      </w:r>
      <w:r w:rsidR="00A03F3F" w:rsidRPr="00A03F3F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intermédiaire entre la société et l'association</w:t>
      </w:r>
      <w:r w:rsidR="00A03F3F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. </w:t>
      </w:r>
      <w:r w:rsidR="00B852E0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Les membres d’un GIE peuvent être des personnes physiques ou morales. </w:t>
      </w:r>
    </w:p>
    <w:p w14:paraId="7B5E82A2" w14:textId="69F0CD15" w:rsidR="003C72EC" w:rsidRPr="003C72EC" w:rsidRDefault="003C72EC" w:rsidP="009C40EA">
      <w:pPr>
        <w:tabs>
          <w:tab w:val="left" w:pos="1276"/>
          <w:tab w:val="center" w:pos="4762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3C72EC" w:rsidRPr="003C72EC" w:rsidSect="004E789F">
      <w:pgSz w:w="11906" w:h="16838" w:code="9"/>
      <w:pgMar w:top="851" w:right="851" w:bottom="737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E1AA6" w14:textId="77777777" w:rsidR="006921F9" w:rsidRDefault="006921F9" w:rsidP="00F80ECC">
      <w:pPr>
        <w:spacing w:after="0" w:line="240" w:lineRule="auto"/>
      </w:pPr>
      <w:r>
        <w:separator/>
      </w:r>
    </w:p>
  </w:endnote>
  <w:endnote w:type="continuationSeparator" w:id="0">
    <w:p w14:paraId="7C71F8A0" w14:textId="77777777" w:rsidR="006921F9" w:rsidRDefault="006921F9" w:rsidP="00F8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Regular">
    <w:charset w:val="00"/>
    <w:family w:val="auto"/>
    <w:pitch w:val="variable"/>
    <w:sig w:usb0="A00000A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8DE16" w14:textId="77777777" w:rsidR="006921F9" w:rsidRDefault="006921F9" w:rsidP="00F80ECC">
      <w:pPr>
        <w:spacing w:after="0" w:line="240" w:lineRule="auto"/>
      </w:pPr>
      <w:r>
        <w:separator/>
      </w:r>
    </w:p>
  </w:footnote>
  <w:footnote w:type="continuationSeparator" w:id="0">
    <w:p w14:paraId="0481BD4B" w14:textId="77777777" w:rsidR="006921F9" w:rsidRDefault="006921F9" w:rsidP="00F80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09"/>
    <w:multiLevelType w:val="hybridMultilevel"/>
    <w:tmpl w:val="C9320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214"/>
    <w:multiLevelType w:val="hybridMultilevel"/>
    <w:tmpl w:val="70CA8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2A20"/>
    <w:multiLevelType w:val="hybridMultilevel"/>
    <w:tmpl w:val="D2F4709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9F5DCE"/>
    <w:multiLevelType w:val="hybridMultilevel"/>
    <w:tmpl w:val="06901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F8B"/>
    <w:multiLevelType w:val="hybridMultilevel"/>
    <w:tmpl w:val="97E6E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21F"/>
    <w:multiLevelType w:val="hybridMultilevel"/>
    <w:tmpl w:val="C5DE5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C8EE">
      <w:numFmt w:val="bullet"/>
      <w:lvlText w:val="-"/>
      <w:lvlJc w:val="left"/>
      <w:pPr>
        <w:ind w:left="1440" w:hanging="360"/>
      </w:pPr>
      <w:rPr>
        <w:rFonts w:ascii="Arial gras" w:eastAsiaTheme="minorHAnsi" w:hAnsi="Arial gras" w:cs="Arial" w:hint="default"/>
        <w:b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7B0"/>
    <w:multiLevelType w:val="hybridMultilevel"/>
    <w:tmpl w:val="8FDA2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7EEF"/>
    <w:multiLevelType w:val="hybridMultilevel"/>
    <w:tmpl w:val="E666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64222"/>
    <w:multiLevelType w:val="hybridMultilevel"/>
    <w:tmpl w:val="5D725FBE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3911"/>
    <w:multiLevelType w:val="hybridMultilevel"/>
    <w:tmpl w:val="DB864768"/>
    <w:lvl w:ilvl="0" w:tplc="F850C7D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DIN-Regular" w:eastAsia="Times New Roman" w:hAnsi="DIN-Regular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D81168"/>
    <w:multiLevelType w:val="hybridMultilevel"/>
    <w:tmpl w:val="0742D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F0523"/>
    <w:multiLevelType w:val="hybridMultilevel"/>
    <w:tmpl w:val="91001D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4D5A"/>
    <w:multiLevelType w:val="hybridMultilevel"/>
    <w:tmpl w:val="6CAA22A2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4AAC"/>
    <w:multiLevelType w:val="hybridMultilevel"/>
    <w:tmpl w:val="D5906E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21B47"/>
    <w:multiLevelType w:val="hybridMultilevel"/>
    <w:tmpl w:val="4AAE5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045CC"/>
    <w:multiLevelType w:val="hybridMultilevel"/>
    <w:tmpl w:val="C6400C3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F850C7D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DIN-Regular" w:eastAsia="Times New Roman" w:hAnsi="DIN-Regular" w:cs="Calibri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A6E1DA5"/>
    <w:multiLevelType w:val="hybridMultilevel"/>
    <w:tmpl w:val="DEB20892"/>
    <w:lvl w:ilvl="0" w:tplc="855ED098">
      <w:numFmt w:val="bullet"/>
      <w:lvlText w:val="-"/>
      <w:lvlJc w:val="left"/>
      <w:pPr>
        <w:ind w:left="408" w:hanging="360"/>
      </w:pPr>
      <w:rPr>
        <w:rFonts w:ascii="EUAlbertina" w:eastAsiaTheme="minorHAnsi" w:hAnsi="EUAlbertina" w:cs="EUAlbertina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52814F6"/>
    <w:multiLevelType w:val="hybridMultilevel"/>
    <w:tmpl w:val="B2E45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24ECE"/>
    <w:multiLevelType w:val="hybridMultilevel"/>
    <w:tmpl w:val="DA0EC2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BB239E"/>
    <w:multiLevelType w:val="hybridMultilevel"/>
    <w:tmpl w:val="C75CA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C0C4A"/>
    <w:multiLevelType w:val="hybridMultilevel"/>
    <w:tmpl w:val="59EAFB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8795F"/>
    <w:multiLevelType w:val="hybridMultilevel"/>
    <w:tmpl w:val="EB5CD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73F6D"/>
    <w:multiLevelType w:val="hybridMultilevel"/>
    <w:tmpl w:val="D8EA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A6FAB"/>
    <w:multiLevelType w:val="hybridMultilevel"/>
    <w:tmpl w:val="88C0A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54E9B"/>
    <w:multiLevelType w:val="hybridMultilevel"/>
    <w:tmpl w:val="E14E2A8C"/>
    <w:lvl w:ilvl="0" w:tplc="B5BEA6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15"/>
  </w:num>
  <w:num w:numId="11">
    <w:abstractNumId w:val="18"/>
  </w:num>
  <w:num w:numId="12">
    <w:abstractNumId w:val="7"/>
  </w:num>
  <w:num w:numId="13">
    <w:abstractNumId w:val="2"/>
  </w:num>
  <w:num w:numId="14">
    <w:abstractNumId w:val="22"/>
  </w:num>
  <w:num w:numId="15">
    <w:abstractNumId w:val="17"/>
  </w:num>
  <w:num w:numId="16">
    <w:abstractNumId w:val="19"/>
  </w:num>
  <w:num w:numId="17">
    <w:abstractNumId w:val="4"/>
  </w:num>
  <w:num w:numId="18">
    <w:abstractNumId w:val="11"/>
  </w:num>
  <w:num w:numId="19">
    <w:abstractNumId w:val="13"/>
  </w:num>
  <w:num w:numId="20">
    <w:abstractNumId w:val="14"/>
  </w:num>
  <w:num w:numId="21">
    <w:abstractNumId w:val="21"/>
  </w:num>
  <w:num w:numId="22">
    <w:abstractNumId w:val="23"/>
  </w:num>
  <w:num w:numId="23">
    <w:abstractNumId w:val="10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8D"/>
    <w:rsid w:val="000352B6"/>
    <w:rsid w:val="00045390"/>
    <w:rsid w:val="00060F29"/>
    <w:rsid w:val="00062E91"/>
    <w:rsid w:val="00066AA1"/>
    <w:rsid w:val="000A027C"/>
    <w:rsid w:val="000A1775"/>
    <w:rsid w:val="000A41ED"/>
    <w:rsid w:val="000B1A34"/>
    <w:rsid w:val="000E760E"/>
    <w:rsid w:val="000E7E2D"/>
    <w:rsid w:val="000F4CDC"/>
    <w:rsid w:val="0010294E"/>
    <w:rsid w:val="0011319C"/>
    <w:rsid w:val="00131D4A"/>
    <w:rsid w:val="00150F2A"/>
    <w:rsid w:val="00172962"/>
    <w:rsid w:val="00184090"/>
    <w:rsid w:val="00190B1D"/>
    <w:rsid w:val="001A2108"/>
    <w:rsid w:val="001A7C17"/>
    <w:rsid w:val="001B0ED6"/>
    <w:rsid w:val="001B41EC"/>
    <w:rsid w:val="001C0CAA"/>
    <w:rsid w:val="001C4243"/>
    <w:rsid w:val="001D4892"/>
    <w:rsid w:val="001D643C"/>
    <w:rsid w:val="00227AE9"/>
    <w:rsid w:val="00240932"/>
    <w:rsid w:val="00244610"/>
    <w:rsid w:val="00254239"/>
    <w:rsid w:val="00255EFD"/>
    <w:rsid w:val="00257D7A"/>
    <w:rsid w:val="00273699"/>
    <w:rsid w:val="0027467F"/>
    <w:rsid w:val="0029278D"/>
    <w:rsid w:val="002956EA"/>
    <w:rsid w:val="002C05DB"/>
    <w:rsid w:val="00315B26"/>
    <w:rsid w:val="00336CD4"/>
    <w:rsid w:val="00373E03"/>
    <w:rsid w:val="00387B42"/>
    <w:rsid w:val="003B7254"/>
    <w:rsid w:val="003C4004"/>
    <w:rsid w:val="003C72EC"/>
    <w:rsid w:val="003F7D4A"/>
    <w:rsid w:val="00406C8D"/>
    <w:rsid w:val="00424053"/>
    <w:rsid w:val="004D012B"/>
    <w:rsid w:val="004D18FB"/>
    <w:rsid w:val="004D3984"/>
    <w:rsid w:val="004E4666"/>
    <w:rsid w:val="004E6450"/>
    <w:rsid w:val="004E76B6"/>
    <w:rsid w:val="004E789F"/>
    <w:rsid w:val="00521226"/>
    <w:rsid w:val="0054162B"/>
    <w:rsid w:val="00553E6D"/>
    <w:rsid w:val="00560554"/>
    <w:rsid w:val="005728C9"/>
    <w:rsid w:val="00590BBE"/>
    <w:rsid w:val="00591CFB"/>
    <w:rsid w:val="005B256F"/>
    <w:rsid w:val="005D5CD0"/>
    <w:rsid w:val="005E105F"/>
    <w:rsid w:val="0061262E"/>
    <w:rsid w:val="00632DEF"/>
    <w:rsid w:val="00640863"/>
    <w:rsid w:val="0064501E"/>
    <w:rsid w:val="006921F9"/>
    <w:rsid w:val="006D3139"/>
    <w:rsid w:val="006E2576"/>
    <w:rsid w:val="007039CB"/>
    <w:rsid w:val="007159CB"/>
    <w:rsid w:val="00726526"/>
    <w:rsid w:val="00736B01"/>
    <w:rsid w:val="00740470"/>
    <w:rsid w:val="00754324"/>
    <w:rsid w:val="0075607A"/>
    <w:rsid w:val="00763481"/>
    <w:rsid w:val="007639FA"/>
    <w:rsid w:val="007B10CF"/>
    <w:rsid w:val="007B5735"/>
    <w:rsid w:val="007C0EFF"/>
    <w:rsid w:val="00804B0D"/>
    <w:rsid w:val="00805645"/>
    <w:rsid w:val="00843308"/>
    <w:rsid w:val="00847040"/>
    <w:rsid w:val="00855673"/>
    <w:rsid w:val="008613F2"/>
    <w:rsid w:val="00887883"/>
    <w:rsid w:val="008944F5"/>
    <w:rsid w:val="008C0B01"/>
    <w:rsid w:val="008E4EA8"/>
    <w:rsid w:val="0090063A"/>
    <w:rsid w:val="00926018"/>
    <w:rsid w:val="00937089"/>
    <w:rsid w:val="00975353"/>
    <w:rsid w:val="009A0513"/>
    <w:rsid w:val="009B74E3"/>
    <w:rsid w:val="009C2F34"/>
    <w:rsid w:val="009C40EA"/>
    <w:rsid w:val="009D01D3"/>
    <w:rsid w:val="009D086C"/>
    <w:rsid w:val="009D68D8"/>
    <w:rsid w:val="009E1963"/>
    <w:rsid w:val="00A03F3F"/>
    <w:rsid w:val="00A42B2E"/>
    <w:rsid w:val="00A83496"/>
    <w:rsid w:val="00A871EB"/>
    <w:rsid w:val="00A928CF"/>
    <w:rsid w:val="00AB5925"/>
    <w:rsid w:val="00AE543F"/>
    <w:rsid w:val="00B141BC"/>
    <w:rsid w:val="00B20F7B"/>
    <w:rsid w:val="00B25D31"/>
    <w:rsid w:val="00B30B4C"/>
    <w:rsid w:val="00B351D6"/>
    <w:rsid w:val="00B35A1A"/>
    <w:rsid w:val="00B51BCA"/>
    <w:rsid w:val="00B83EB5"/>
    <w:rsid w:val="00B852E0"/>
    <w:rsid w:val="00B936B4"/>
    <w:rsid w:val="00BE5CA9"/>
    <w:rsid w:val="00C17115"/>
    <w:rsid w:val="00C43C01"/>
    <w:rsid w:val="00C51C35"/>
    <w:rsid w:val="00C571A7"/>
    <w:rsid w:val="00C71897"/>
    <w:rsid w:val="00CB3F56"/>
    <w:rsid w:val="00CD33AE"/>
    <w:rsid w:val="00CF0A7A"/>
    <w:rsid w:val="00CF3378"/>
    <w:rsid w:val="00D10495"/>
    <w:rsid w:val="00D10571"/>
    <w:rsid w:val="00D15B1F"/>
    <w:rsid w:val="00D22DD5"/>
    <w:rsid w:val="00D23799"/>
    <w:rsid w:val="00D460C3"/>
    <w:rsid w:val="00D7501E"/>
    <w:rsid w:val="00D83DD2"/>
    <w:rsid w:val="00DB2AC3"/>
    <w:rsid w:val="00DC030D"/>
    <w:rsid w:val="00DC43DD"/>
    <w:rsid w:val="00DC732A"/>
    <w:rsid w:val="00DD4C44"/>
    <w:rsid w:val="00E35F98"/>
    <w:rsid w:val="00E81ECE"/>
    <w:rsid w:val="00EC17ED"/>
    <w:rsid w:val="00EC2934"/>
    <w:rsid w:val="00F00D1E"/>
    <w:rsid w:val="00F11138"/>
    <w:rsid w:val="00F16791"/>
    <w:rsid w:val="00F222E0"/>
    <w:rsid w:val="00F45AC3"/>
    <w:rsid w:val="00F5585C"/>
    <w:rsid w:val="00F80ECC"/>
    <w:rsid w:val="00F90548"/>
    <w:rsid w:val="00FB479C"/>
    <w:rsid w:val="00FC5F39"/>
    <w:rsid w:val="00FC6B6B"/>
    <w:rsid w:val="00FD0597"/>
    <w:rsid w:val="00FE73E9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26945"/>
  <w15:chartTrackingRefBased/>
  <w15:docId w15:val="{CE4CC3DD-5D24-4BB7-AD6D-6A9F0A1D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9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1A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B1A3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ECC"/>
  </w:style>
  <w:style w:type="paragraph" w:styleId="Pieddepage">
    <w:name w:val="footer"/>
    <w:basedOn w:val="Normal"/>
    <w:link w:val="Pieddepag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ECC"/>
  </w:style>
  <w:style w:type="character" w:styleId="Marquedecommentaire">
    <w:name w:val="annotation reference"/>
    <w:basedOn w:val="Policepardfaut"/>
    <w:uiPriority w:val="99"/>
    <w:semiHidden/>
    <w:unhideWhenUsed/>
    <w:rsid w:val="00FD05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05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05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0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05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597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A83496"/>
    <w:rPr>
      <w:b/>
      <w:bCs/>
      <w:i w:val="0"/>
      <w:iCs w:val="0"/>
    </w:rPr>
  </w:style>
  <w:style w:type="table" w:styleId="Grilledutableau">
    <w:name w:val="Table Grid"/>
    <w:basedOn w:val="TableauNormal"/>
    <w:uiPriority w:val="39"/>
    <w:rsid w:val="006E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4-Accentuation6">
    <w:name w:val="Grid Table 4 Accent 6"/>
    <w:basedOn w:val="TableauNormal"/>
    <w:uiPriority w:val="49"/>
    <w:rsid w:val="001A21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M1">
    <w:name w:val="CM1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DD4C4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VALYNSEELE</dc:creator>
  <cp:keywords/>
  <dc:description/>
  <cp:lastModifiedBy>VALENCIA Telio</cp:lastModifiedBy>
  <cp:revision>5</cp:revision>
  <cp:lastPrinted>2018-01-26T14:33:00Z</cp:lastPrinted>
  <dcterms:created xsi:type="dcterms:W3CDTF">2024-02-07T11:26:00Z</dcterms:created>
  <dcterms:modified xsi:type="dcterms:W3CDTF">2024-03-04T08:46:00Z</dcterms:modified>
</cp:coreProperties>
</file>