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A4" w:rsidRDefault="000939A4"/>
    <w:p w:rsidR="002D5903" w:rsidRPr="00E605DA" w:rsidRDefault="002D5903" w:rsidP="002D5903">
      <w:pPr>
        <w:spacing w:after="0" w:line="240" w:lineRule="auto"/>
        <w:contextualSpacing/>
        <w:jc w:val="both"/>
        <w:rPr>
          <w:rFonts w:ascii="Arial" w:eastAsia="Times New Roman" w:hAnsi="Arial" w:cs="Arial"/>
          <w:sz w:val="20"/>
          <w:szCs w:val="20"/>
          <w:highlight w:val="yellow"/>
          <w:lang w:eastAsia="fr-F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368"/>
        <w:gridCol w:w="4719"/>
        <w:gridCol w:w="1418"/>
      </w:tblGrid>
      <w:tr w:rsidR="002D5903" w:rsidRPr="00EC1A5B" w:rsidTr="00723E41">
        <w:trPr>
          <w:trHeight w:val="777"/>
          <w:jc w:val="center"/>
        </w:trPr>
        <w:tc>
          <w:tcPr>
            <w:tcW w:w="1555" w:type="dxa"/>
            <w:shd w:val="clear" w:color="auto" w:fill="4472C4"/>
            <w:vAlign w:val="center"/>
            <w:hideMark/>
          </w:tcPr>
          <w:p w:rsidR="002D5903" w:rsidRPr="00EC1A5B" w:rsidRDefault="002D5903" w:rsidP="00723E41">
            <w:pPr>
              <w:spacing w:after="0" w:line="240" w:lineRule="auto"/>
              <w:jc w:val="center"/>
              <w:rPr>
                <w:rFonts w:ascii="Arial" w:eastAsia="Times New Roman" w:hAnsi="Arial" w:cs="Arial"/>
                <w:b/>
                <w:bCs/>
                <w:color w:val="FFFFFF"/>
                <w:sz w:val="18"/>
                <w:szCs w:val="18"/>
                <w:lang w:eastAsia="fr-FR"/>
              </w:rPr>
            </w:pPr>
            <w:r w:rsidRPr="00EC1A5B">
              <w:rPr>
                <w:rFonts w:ascii="Arial" w:eastAsia="Times New Roman" w:hAnsi="Arial" w:cs="Arial"/>
                <w:b/>
                <w:bCs/>
                <w:color w:val="FFFFFF"/>
                <w:sz w:val="18"/>
                <w:szCs w:val="18"/>
                <w:lang w:eastAsia="fr-FR"/>
              </w:rPr>
              <w:t>Thème</w:t>
            </w:r>
          </w:p>
        </w:tc>
        <w:tc>
          <w:tcPr>
            <w:tcW w:w="2368" w:type="dxa"/>
            <w:shd w:val="clear" w:color="auto" w:fill="4472C4"/>
            <w:vAlign w:val="center"/>
            <w:hideMark/>
          </w:tcPr>
          <w:p w:rsidR="002D5903" w:rsidRPr="00EC1A5B" w:rsidRDefault="002D5903" w:rsidP="00723E41">
            <w:pPr>
              <w:spacing w:after="0" w:line="240" w:lineRule="auto"/>
              <w:jc w:val="center"/>
              <w:rPr>
                <w:rFonts w:ascii="Arial" w:eastAsia="Times New Roman" w:hAnsi="Arial" w:cs="Arial"/>
                <w:b/>
                <w:bCs/>
                <w:color w:val="FFFFFF"/>
                <w:sz w:val="18"/>
                <w:szCs w:val="18"/>
                <w:lang w:eastAsia="fr-FR"/>
              </w:rPr>
            </w:pPr>
            <w:r w:rsidRPr="00EC1A5B">
              <w:rPr>
                <w:rFonts w:ascii="Arial" w:eastAsia="Times New Roman" w:hAnsi="Arial" w:cs="Arial"/>
                <w:b/>
                <w:bCs/>
                <w:color w:val="FFFFFF"/>
                <w:sz w:val="18"/>
                <w:szCs w:val="18"/>
                <w:lang w:eastAsia="fr-FR"/>
              </w:rPr>
              <w:t>Critères</w:t>
            </w:r>
          </w:p>
        </w:tc>
        <w:tc>
          <w:tcPr>
            <w:tcW w:w="4719" w:type="dxa"/>
            <w:shd w:val="clear" w:color="auto" w:fill="4472C4"/>
            <w:vAlign w:val="center"/>
            <w:hideMark/>
          </w:tcPr>
          <w:p w:rsidR="002D5903" w:rsidRPr="00EC1A5B" w:rsidRDefault="002D5903" w:rsidP="00723E41">
            <w:pPr>
              <w:spacing w:after="0" w:line="240" w:lineRule="auto"/>
              <w:jc w:val="center"/>
              <w:rPr>
                <w:rFonts w:ascii="Arial" w:eastAsia="Times New Roman" w:hAnsi="Arial" w:cs="Arial"/>
                <w:b/>
                <w:bCs/>
                <w:color w:val="FFFFFF"/>
                <w:sz w:val="18"/>
                <w:szCs w:val="18"/>
                <w:lang w:eastAsia="fr-FR"/>
              </w:rPr>
            </w:pPr>
            <w:r w:rsidRPr="00EC1A5B">
              <w:rPr>
                <w:rFonts w:ascii="Arial" w:eastAsia="Times New Roman" w:hAnsi="Arial" w:cs="Arial"/>
                <w:b/>
                <w:bCs/>
                <w:color w:val="FFFFFF"/>
                <w:sz w:val="18"/>
                <w:szCs w:val="18"/>
                <w:lang w:eastAsia="fr-FR"/>
              </w:rPr>
              <w:t>Détail critères</w:t>
            </w:r>
          </w:p>
        </w:tc>
        <w:tc>
          <w:tcPr>
            <w:tcW w:w="1418" w:type="dxa"/>
            <w:shd w:val="clear" w:color="auto" w:fill="4472C4"/>
            <w:vAlign w:val="center"/>
            <w:hideMark/>
          </w:tcPr>
          <w:p w:rsidR="002D5903" w:rsidRPr="00EC1A5B" w:rsidRDefault="002D5903" w:rsidP="00723E41">
            <w:pPr>
              <w:spacing w:after="0" w:line="240" w:lineRule="auto"/>
              <w:jc w:val="center"/>
              <w:rPr>
                <w:rFonts w:ascii="Arial" w:eastAsia="Times New Roman" w:hAnsi="Arial" w:cs="Arial"/>
                <w:b/>
                <w:bCs/>
                <w:color w:val="FFFFFF"/>
                <w:sz w:val="18"/>
                <w:szCs w:val="18"/>
                <w:lang w:eastAsia="fr-FR"/>
              </w:rPr>
            </w:pPr>
            <w:r w:rsidRPr="00EC1A5B">
              <w:rPr>
                <w:rFonts w:ascii="Arial" w:eastAsia="Times New Roman" w:hAnsi="Arial" w:cs="Arial"/>
                <w:b/>
                <w:bCs/>
                <w:color w:val="FFFFFF"/>
                <w:sz w:val="18"/>
                <w:szCs w:val="18"/>
                <w:lang w:eastAsia="fr-FR"/>
              </w:rPr>
              <w:t xml:space="preserve">Valeur </w:t>
            </w:r>
          </w:p>
        </w:tc>
      </w:tr>
      <w:tr w:rsidR="002D5903" w:rsidRPr="00EC1A5B" w:rsidTr="00723E41">
        <w:trPr>
          <w:trHeight w:val="600"/>
          <w:jc w:val="center"/>
        </w:trPr>
        <w:tc>
          <w:tcPr>
            <w:tcW w:w="1555" w:type="dxa"/>
            <w:vMerge w:val="restart"/>
            <w:shd w:val="clear" w:color="auto" w:fill="B4C6E7"/>
            <w:vAlign w:val="center"/>
            <w:hideMark/>
          </w:tcPr>
          <w:p w:rsidR="002D5903" w:rsidRPr="00EC1A5B" w:rsidRDefault="002D5903" w:rsidP="00723E41">
            <w:pPr>
              <w:spacing w:after="0" w:line="240" w:lineRule="auto"/>
              <w:contextualSpacing/>
              <w:jc w:val="center"/>
              <w:rPr>
                <w:rFonts w:ascii="Arial" w:eastAsia="Calibri" w:hAnsi="Arial" w:cs="Arial"/>
                <w:b/>
                <w:sz w:val="20"/>
                <w:szCs w:val="20"/>
                <w:lang w:eastAsia="fr-FR"/>
              </w:rPr>
            </w:pPr>
            <w:r w:rsidRPr="00EC1A5B">
              <w:rPr>
                <w:rFonts w:ascii="Arial" w:eastAsia="Calibri" w:hAnsi="Arial" w:cs="Arial"/>
                <w:b/>
                <w:sz w:val="20"/>
                <w:szCs w:val="20"/>
                <w:lang w:eastAsia="fr-FR"/>
              </w:rPr>
              <w:t>Initiative</w:t>
            </w:r>
          </w:p>
          <w:p w:rsidR="002D5903" w:rsidRPr="00EC1A5B" w:rsidRDefault="002D5903" w:rsidP="00723E41">
            <w:pPr>
              <w:spacing w:after="0" w:line="240" w:lineRule="auto"/>
              <w:contextualSpacing/>
              <w:jc w:val="center"/>
              <w:rPr>
                <w:rFonts w:ascii="Arial" w:eastAsia="Calibri" w:hAnsi="Arial" w:cs="Arial"/>
                <w:sz w:val="20"/>
                <w:szCs w:val="20"/>
                <w:lang w:eastAsia="fr-FR"/>
              </w:rPr>
            </w:pPr>
            <w:r w:rsidRPr="00EC1A5B">
              <w:rPr>
                <w:rFonts w:ascii="Arial" w:eastAsia="Calibri" w:hAnsi="Arial" w:cs="Arial"/>
                <w:sz w:val="20"/>
                <w:szCs w:val="20"/>
                <w:lang w:eastAsia="fr-FR"/>
              </w:rPr>
              <w:t>(</w:t>
            </w:r>
            <w:r>
              <w:rPr>
                <w:rFonts w:ascii="Arial" w:eastAsia="Calibri" w:hAnsi="Arial" w:cs="Arial"/>
                <w:sz w:val="20"/>
                <w:szCs w:val="20"/>
                <w:lang w:eastAsia="fr-FR"/>
              </w:rPr>
              <w:t>5</w:t>
            </w:r>
            <w:r w:rsidRPr="00EC1A5B">
              <w:rPr>
                <w:rFonts w:ascii="Arial" w:eastAsia="Calibri" w:hAnsi="Arial" w:cs="Arial"/>
                <w:sz w:val="20"/>
                <w:szCs w:val="20"/>
                <w:lang w:eastAsia="fr-FR"/>
              </w:rPr>
              <w:t>0 points maximum)</w:t>
            </w:r>
          </w:p>
          <w:p w:rsidR="002D5903" w:rsidRPr="00EC1A5B" w:rsidRDefault="002D5903" w:rsidP="00723E41">
            <w:pPr>
              <w:spacing w:after="0" w:line="240" w:lineRule="auto"/>
              <w:rPr>
                <w:rFonts w:ascii="Arial" w:eastAsia="Times New Roman" w:hAnsi="Arial" w:cs="Arial"/>
                <w:b/>
                <w:bCs/>
                <w:i/>
                <w:color w:val="000000"/>
                <w:sz w:val="18"/>
                <w:szCs w:val="18"/>
                <w:highlight w:val="yellow"/>
                <w:lang w:eastAsia="fr-FR"/>
              </w:rPr>
            </w:pPr>
          </w:p>
          <w:p w:rsidR="002D5903" w:rsidRPr="00EC1A5B" w:rsidRDefault="002D5903" w:rsidP="00723E41">
            <w:pPr>
              <w:spacing w:after="0" w:line="240" w:lineRule="auto"/>
              <w:jc w:val="center"/>
              <w:rPr>
                <w:rFonts w:ascii="Arial" w:eastAsia="Times New Roman" w:hAnsi="Arial" w:cs="Arial"/>
                <w:b/>
                <w:bCs/>
                <w:i/>
                <w:color w:val="000000"/>
                <w:sz w:val="18"/>
                <w:szCs w:val="18"/>
                <w:highlight w:val="yellow"/>
                <w:lang w:eastAsia="fr-FR"/>
              </w:rPr>
            </w:pPr>
          </w:p>
        </w:tc>
        <w:tc>
          <w:tcPr>
            <w:tcW w:w="2368" w:type="dxa"/>
            <w:vMerge w:val="restart"/>
            <w:shd w:val="clear" w:color="auto" w:fill="B4C6E7"/>
            <w:vAlign w:val="center"/>
            <w:hideMark/>
          </w:tcPr>
          <w:p w:rsidR="002D5903" w:rsidRPr="00EC1A5B" w:rsidRDefault="002D5903" w:rsidP="00723E41">
            <w:pPr>
              <w:spacing w:after="0" w:line="240" w:lineRule="auto"/>
              <w:rPr>
                <w:rFonts w:ascii="Arial" w:eastAsia="Times New Roman" w:hAnsi="Arial" w:cs="Arial"/>
                <w:i/>
                <w:color w:val="000000"/>
                <w:sz w:val="20"/>
                <w:szCs w:val="20"/>
                <w:highlight w:val="yellow"/>
                <w:lang w:eastAsia="fr-FR"/>
              </w:rPr>
            </w:pPr>
            <w:r w:rsidRPr="00EC1A5B">
              <w:rPr>
                <w:rFonts w:ascii="Arial" w:eastAsia="Calibri" w:hAnsi="Arial" w:cs="Arial"/>
                <w:sz w:val="20"/>
                <w:szCs w:val="20"/>
                <w:lang w:eastAsia="fr-FR"/>
              </w:rPr>
              <w:t xml:space="preserve">Projet porté par un nouvel installé </w:t>
            </w:r>
          </w:p>
        </w:tc>
        <w:tc>
          <w:tcPr>
            <w:tcW w:w="4719" w:type="dxa"/>
            <w:shd w:val="clear" w:color="auto" w:fill="D9E2F3"/>
            <w:vAlign w:val="center"/>
            <w:hideMark/>
          </w:tcPr>
          <w:p w:rsidR="002D5903" w:rsidRPr="00E605DA" w:rsidRDefault="002D5903" w:rsidP="00723E41">
            <w:pPr>
              <w:spacing w:after="0" w:line="240" w:lineRule="auto"/>
              <w:rPr>
                <w:rFonts w:ascii="Arial" w:eastAsia="Times New Roman" w:hAnsi="Arial" w:cs="Arial"/>
                <w:i/>
                <w:color w:val="000000"/>
                <w:sz w:val="20"/>
                <w:szCs w:val="18"/>
                <w:highlight w:val="yellow"/>
                <w:lang w:eastAsia="fr-FR"/>
              </w:rPr>
            </w:pPr>
            <w:r w:rsidRPr="00E605DA">
              <w:rPr>
                <w:rFonts w:ascii="Arial" w:eastAsia="Times New Roman" w:hAnsi="Arial" w:cs="Arial"/>
                <w:color w:val="000000"/>
                <w:sz w:val="20"/>
                <w:szCs w:val="18"/>
                <w:lang w:eastAsia="fr-FR"/>
              </w:rPr>
              <w:t xml:space="preserve">Présence d’un Jeune Agriculteur ou bénéficiaire de l’aide régionale à l’installation (ARSI) </w:t>
            </w:r>
            <w:r>
              <w:rPr>
                <w:rFonts w:ascii="Arial" w:eastAsia="Times New Roman" w:hAnsi="Arial" w:cs="Arial"/>
                <w:color w:val="000000"/>
                <w:sz w:val="20"/>
                <w:szCs w:val="18"/>
                <w:lang w:eastAsia="fr-FR"/>
              </w:rPr>
              <w:t xml:space="preserve">(installé ou en cours </w:t>
            </w:r>
            <w:r w:rsidRPr="00C821B7">
              <w:rPr>
                <w:rFonts w:ascii="Arial" w:eastAsia="Times New Roman" w:hAnsi="Arial" w:cs="Arial"/>
                <w:color w:val="000000"/>
                <w:sz w:val="20"/>
                <w:szCs w:val="18"/>
                <w:lang w:eastAsia="fr-FR"/>
              </w:rPr>
              <w:t>d’installation ayant suivi un parcours d’installation ou en cours de réalisation du parcours)</w:t>
            </w:r>
          </w:p>
        </w:tc>
        <w:tc>
          <w:tcPr>
            <w:tcW w:w="1418" w:type="dxa"/>
            <w:shd w:val="clear" w:color="auto" w:fill="D9E2F3"/>
            <w:vAlign w:val="center"/>
            <w:hideMark/>
          </w:tcPr>
          <w:p w:rsidR="002D5903" w:rsidRPr="00EC1A5B" w:rsidRDefault="002D5903" w:rsidP="00723E41">
            <w:pPr>
              <w:spacing w:after="0" w:line="240" w:lineRule="auto"/>
              <w:jc w:val="center"/>
              <w:rPr>
                <w:rFonts w:ascii="Arial" w:eastAsia="Times New Roman" w:hAnsi="Arial" w:cs="Arial"/>
                <w:i/>
                <w:sz w:val="18"/>
                <w:szCs w:val="18"/>
                <w:highlight w:val="yellow"/>
                <w:lang w:eastAsia="fr-FR"/>
              </w:rPr>
            </w:pPr>
            <w:r w:rsidRPr="00EC1A5B">
              <w:rPr>
                <w:rFonts w:ascii="Arial" w:eastAsia="Calibri" w:hAnsi="Arial" w:cs="Arial"/>
                <w:sz w:val="20"/>
                <w:szCs w:val="20"/>
                <w:lang w:eastAsia="fr-FR"/>
              </w:rPr>
              <w:t>20 points</w:t>
            </w:r>
          </w:p>
        </w:tc>
      </w:tr>
      <w:tr w:rsidR="002D5903" w:rsidRPr="00EC1A5B" w:rsidTr="00723E41">
        <w:trPr>
          <w:trHeight w:val="1336"/>
          <w:jc w:val="center"/>
        </w:trPr>
        <w:tc>
          <w:tcPr>
            <w:tcW w:w="1555" w:type="dxa"/>
            <w:vMerge/>
            <w:shd w:val="clear" w:color="auto" w:fill="B4C6E7"/>
            <w:vAlign w:val="center"/>
            <w:hideMark/>
          </w:tcPr>
          <w:p w:rsidR="002D5903" w:rsidRPr="00EC1A5B" w:rsidRDefault="002D5903" w:rsidP="00723E41">
            <w:pPr>
              <w:spacing w:after="0" w:line="240" w:lineRule="auto"/>
              <w:jc w:val="center"/>
              <w:rPr>
                <w:rFonts w:ascii="Arial" w:eastAsia="Times New Roman" w:hAnsi="Arial" w:cs="Arial"/>
                <w:b/>
                <w:bCs/>
                <w:color w:val="000000"/>
                <w:sz w:val="18"/>
                <w:szCs w:val="18"/>
                <w:lang w:eastAsia="fr-FR"/>
              </w:rPr>
            </w:pPr>
          </w:p>
        </w:tc>
        <w:tc>
          <w:tcPr>
            <w:tcW w:w="2368" w:type="dxa"/>
            <w:vMerge/>
            <w:shd w:val="clear" w:color="auto" w:fill="B4C6E7"/>
            <w:vAlign w:val="center"/>
            <w:hideMark/>
          </w:tcPr>
          <w:p w:rsidR="002D5903" w:rsidRPr="00EC1A5B" w:rsidRDefault="002D5903" w:rsidP="00723E41">
            <w:pPr>
              <w:spacing w:after="0" w:line="240" w:lineRule="auto"/>
              <w:rPr>
                <w:rFonts w:ascii="Arial" w:eastAsia="Times New Roman" w:hAnsi="Arial" w:cs="Arial"/>
                <w:color w:val="000000"/>
                <w:sz w:val="20"/>
                <w:szCs w:val="20"/>
                <w:lang w:eastAsia="fr-FR"/>
              </w:rPr>
            </w:pPr>
          </w:p>
        </w:tc>
        <w:tc>
          <w:tcPr>
            <w:tcW w:w="4719" w:type="dxa"/>
            <w:shd w:val="clear" w:color="auto" w:fill="B4C6E7"/>
            <w:vAlign w:val="center"/>
          </w:tcPr>
          <w:p w:rsidR="002D5903" w:rsidRPr="00E605DA" w:rsidRDefault="002D5903" w:rsidP="00723E41">
            <w:pPr>
              <w:spacing w:after="0" w:line="240" w:lineRule="auto"/>
              <w:rPr>
                <w:rFonts w:ascii="Arial" w:eastAsia="Times New Roman" w:hAnsi="Arial" w:cs="Arial"/>
                <w:color w:val="000000"/>
                <w:sz w:val="20"/>
                <w:szCs w:val="18"/>
                <w:lang w:eastAsia="fr-FR"/>
              </w:rPr>
            </w:pPr>
            <w:r w:rsidRPr="00E605DA">
              <w:rPr>
                <w:rFonts w:ascii="Arial" w:eastAsia="Times New Roman" w:hAnsi="Arial" w:cs="Arial"/>
                <w:color w:val="000000"/>
                <w:sz w:val="20"/>
                <w:szCs w:val="18"/>
                <w:lang w:eastAsia="fr-FR"/>
              </w:rPr>
              <w:t>Présence d’un nouvel installé depuis moins de 5 ans hors parcours et ayant moins de 50 ans  au moment de la date  d’inscription à la MSA en tant que chef d’exploitation</w:t>
            </w:r>
          </w:p>
        </w:tc>
        <w:tc>
          <w:tcPr>
            <w:tcW w:w="1418" w:type="dxa"/>
            <w:shd w:val="clear" w:color="auto" w:fill="B4C6E7"/>
            <w:vAlign w:val="center"/>
          </w:tcPr>
          <w:p w:rsidR="002D5903" w:rsidRPr="00EC1A5B" w:rsidRDefault="002D5903" w:rsidP="00723E41">
            <w:pPr>
              <w:spacing w:after="0" w:line="240" w:lineRule="auto"/>
              <w:jc w:val="center"/>
              <w:rPr>
                <w:rFonts w:ascii="Arial" w:eastAsia="Times New Roman" w:hAnsi="Arial" w:cs="Arial"/>
                <w:sz w:val="18"/>
                <w:szCs w:val="18"/>
                <w:lang w:eastAsia="fr-FR"/>
              </w:rPr>
            </w:pPr>
            <w:r w:rsidRPr="00EC1A5B">
              <w:rPr>
                <w:rFonts w:ascii="Arial" w:eastAsia="Calibri" w:hAnsi="Arial" w:cs="Arial"/>
                <w:sz w:val="20"/>
                <w:szCs w:val="20"/>
                <w:lang w:eastAsia="fr-FR"/>
              </w:rPr>
              <w:t>10 points</w:t>
            </w:r>
          </w:p>
        </w:tc>
      </w:tr>
      <w:tr w:rsidR="002D5903" w:rsidRPr="00EC1A5B" w:rsidTr="00723E41">
        <w:trPr>
          <w:trHeight w:val="2120"/>
          <w:jc w:val="center"/>
        </w:trPr>
        <w:tc>
          <w:tcPr>
            <w:tcW w:w="1555" w:type="dxa"/>
            <w:vMerge/>
            <w:shd w:val="clear" w:color="auto" w:fill="B4C6E7"/>
            <w:vAlign w:val="center"/>
            <w:hideMark/>
          </w:tcPr>
          <w:p w:rsidR="002D5903" w:rsidRPr="00EC1A5B" w:rsidRDefault="002D5903" w:rsidP="00723E41">
            <w:pPr>
              <w:spacing w:after="0" w:line="240" w:lineRule="auto"/>
              <w:jc w:val="center"/>
              <w:rPr>
                <w:rFonts w:ascii="Arial" w:eastAsia="Times New Roman" w:hAnsi="Arial" w:cs="Arial"/>
                <w:b/>
                <w:bCs/>
                <w:color w:val="000000"/>
                <w:sz w:val="18"/>
                <w:szCs w:val="18"/>
                <w:lang w:eastAsia="fr-FR"/>
              </w:rPr>
            </w:pPr>
          </w:p>
        </w:tc>
        <w:tc>
          <w:tcPr>
            <w:tcW w:w="2368" w:type="dxa"/>
            <w:shd w:val="clear" w:color="auto" w:fill="B4C6E7"/>
            <w:vAlign w:val="center"/>
          </w:tcPr>
          <w:p w:rsidR="002D5903" w:rsidRPr="00EC1A5B" w:rsidRDefault="002D5903" w:rsidP="00723E41">
            <w:pPr>
              <w:spacing w:after="0" w:line="240" w:lineRule="auto"/>
              <w:rPr>
                <w:rFonts w:ascii="Arial" w:eastAsia="Times New Roman" w:hAnsi="Arial" w:cs="Arial"/>
                <w:color w:val="000000"/>
                <w:sz w:val="20"/>
                <w:szCs w:val="20"/>
                <w:lang w:eastAsia="fr-FR"/>
              </w:rPr>
            </w:pPr>
            <w:r w:rsidRPr="00EC1A5B">
              <w:rPr>
                <w:rFonts w:ascii="Arial" w:eastAsia="Calibri" w:hAnsi="Arial" w:cs="Arial"/>
                <w:sz w:val="20"/>
                <w:szCs w:val="20"/>
                <w:lang w:eastAsia="fr-FR"/>
              </w:rPr>
              <w:t>Création d’un nouvel atelier</w:t>
            </w:r>
          </w:p>
        </w:tc>
        <w:tc>
          <w:tcPr>
            <w:tcW w:w="4719" w:type="dxa"/>
            <w:tcBorders>
              <w:bottom w:val="single" w:sz="4" w:space="0" w:color="auto"/>
            </w:tcBorders>
            <w:shd w:val="clear" w:color="auto" w:fill="D9E2F3"/>
            <w:vAlign w:val="center"/>
          </w:tcPr>
          <w:p w:rsidR="002D5903" w:rsidRPr="00E605DA" w:rsidRDefault="002D5903" w:rsidP="00723E41">
            <w:pPr>
              <w:spacing w:after="0" w:line="240" w:lineRule="auto"/>
              <w:contextualSpacing/>
              <w:rPr>
                <w:rFonts w:ascii="Arial" w:eastAsia="Calibri" w:hAnsi="Arial" w:cs="Arial"/>
                <w:sz w:val="20"/>
                <w:szCs w:val="18"/>
                <w:lang w:eastAsia="fr-FR"/>
              </w:rPr>
            </w:pPr>
            <w:r w:rsidRPr="00E605DA">
              <w:rPr>
                <w:rFonts w:ascii="Arial" w:eastAsia="Calibri" w:hAnsi="Arial" w:cs="Arial"/>
                <w:sz w:val="20"/>
                <w:szCs w:val="18"/>
                <w:lang w:eastAsia="fr-FR"/>
              </w:rPr>
              <w:t>La création d’un nouvel atelier correspond :</w:t>
            </w:r>
          </w:p>
          <w:p w:rsidR="002D5903" w:rsidRPr="00E605DA" w:rsidRDefault="002D5903" w:rsidP="002D5903">
            <w:pPr>
              <w:numPr>
                <w:ilvl w:val="0"/>
                <w:numId w:val="2"/>
              </w:numPr>
              <w:spacing w:after="0" w:line="240" w:lineRule="auto"/>
              <w:contextualSpacing/>
              <w:rPr>
                <w:rFonts w:ascii="Arial" w:eastAsia="Calibri" w:hAnsi="Arial" w:cs="Arial"/>
                <w:sz w:val="20"/>
                <w:szCs w:val="18"/>
                <w:lang w:eastAsia="fr-FR"/>
              </w:rPr>
            </w:pPr>
            <w:r w:rsidRPr="00E605DA">
              <w:rPr>
                <w:rFonts w:ascii="Arial" w:eastAsia="Calibri" w:hAnsi="Arial" w:cs="Arial"/>
                <w:sz w:val="20"/>
                <w:szCs w:val="18"/>
                <w:lang w:eastAsia="fr-FR"/>
              </w:rPr>
              <w:t>Pour la transformation : à une première activité de transformation sur ce produit agricole ou à une nouvelle gamme de produits transformés.</w:t>
            </w:r>
          </w:p>
          <w:p w:rsidR="002D5903" w:rsidRPr="00E605DA" w:rsidRDefault="002D5903" w:rsidP="002D5903">
            <w:pPr>
              <w:numPr>
                <w:ilvl w:val="0"/>
                <w:numId w:val="2"/>
              </w:numPr>
              <w:spacing w:after="0" w:line="240" w:lineRule="auto"/>
              <w:contextualSpacing/>
              <w:rPr>
                <w:rFonts w:ascii="Arial" w:eastAsia="Times New Roman" w:hAnsi="Arial" w:cs="Arial"/>
                <w:sz w:val="20"/>
                <w:szCs w:val="18"/>
                <w:lang w:eastAsia="fr-FR"/>
              </w:rPr>
            </w:pPr>
            <w:r w:rsidRPr="00E605DA">
              <w:rPr>
                <w:rFonts w:ascii="Arial" w:eastAsia="Calibri" w:hAnsi="Arial" w:cs="Arial"/>
                <w:sz w:val="20"/>
                <w:szCs w:val="18"/>
                <w:lang w:eastAsia="fr-FR"/>
              </w:rPr>
              <w:t xml:space="preserve">Pour la commercialisation : la création d’un nouveau point de vente </w:t>
            </w:r>
            <w:bookmarkStart w:id="0" w:name="_GoBack"/>
            <w:bookmarkEnd w:id="0"/>
          </w:p>
        </w:tc>
        <w:tc>
          <w:tcPr>
            <w:tcW w:w="1418" w:type="dxa"/>
            <w:shd w:val="clear" w:color="auto" w:fill="D9E2F3"/>
            <w:vAlign w:val="center"/>
          </w:tcPr>
          <w:p w:rsidR="002D5903" w:rsidRPr="00EC1A5B" w:rsidRDefault="002D5903" w:rsidP="00723E41">
            <w:pPr>
              <w:spacing w:after="0" w:line="240" w:lineRule="auto"/>
              <w:jc w:val="center"/>
              <w:rPr>
                <w:rFonts w:ascii="Arial" w:eastAsia="Times New Roman" w:hAnsi="Arial" w:cs="Arial"/>
                <w:sz w:val="18"/>
                <w:szCs w:val="18"/>
                <w:lang w:eastAsia="fr-FR"/>
              </w:rPr>
            </w:pPr>
            <w:r>
              <w:rPr>
                <w:rFonts w:ascii="Arial" w:eastAsia="Calibri" w:hAnsi="Arial" w:cs="Arial"/>
                <w:sz w:val="20"/>
                <w:szCs w:val="20"/>
                <w:lang w:eastAsia="fr-FR"/>
              </w:rPr>
              <w:t>2</w:t>
            </w:r>
            <w:r w:rsidRPr="00EC1A5B">
              <w:rPr>
                <w:rFonts w:ascii="Arial" w:eastAsia="Calibri" w:hAnsi="Arial" w:cs="Arial"/>
                <w:sz w:val="20"/>
                <w:szCs w:val="20"/>
                <w:lang w:eastAsia="fr-FR"/>
              </w:rPr>
              <w:t>0 points</w:t>
            </w:r>
          </w:p>
        </w:tc>
      </w:tr>
      <w:tr w:rsidR="002D5903" w:rsidRPr="00EC1A5B" w:rsidTr="00723E41">
        <w:trPr>
          <w:trHeight w:val="1683"/>
          <w:jc w:val="center"/>
        </w:trPr>
        <w:tc>
          <w:tcPr>
            <w:tcW w:w="1555" w:type="dxa"/>
            <w:vMerge/>
            <w:shd w:val="clear" w:color="auto" w:fill="B4C6E7"/>
            <w:vAlign w:val="center"/>
            <w:hideMark/>
          </w:tcPr>
          <w:p w:rsidR="002D5903" w:rsidRPr="00EC1A5B" w:rsidRDefault="002D5903" w:rsidP="00723E41">
            <w:pPr>
              <w:spacing w:after="0" w:line="240" w:lineRule="auto"/>
              <w:jc w:val="center"/>
              <w:rPr>
                <w:rFonts w:ascii="Arial" w:eastAsia="Times New Roman" w:hAnsi="Arial" w:cs="Arial"/>
                <w:b/>
                <w:bCs/>
                <w:color w:val="000000"/>
                <w:sz w:val="18"/>
                <w:szCs w:val="18"/>
                <w:lang w:eastAsia="fr-FR"/>
              </w:rPr>
            </w:pPr>
          </w:p>
        </w:tc>
        <w:tc>
          <w:tcPr>
            <w:tcW w:w="2368" w:type="dxa"/>
            <w:shd w:val="clear" w:color="auto" w:fill="B4C6E7"/>
            <w:vAlign w:val="center"/>
          </w:tcPr>
          <w:p w:rsidR="002D5903" w:rsidRPr="00EC1A5B" w:rsidRDefault="002D5903" w:rsidP="00723E41">
            <w:pPr>
              <w:spacing w:after="0" w:line="240" w:lineRule="auto"/>
              <w:rPr>
                <w:rFonts w:ascii="Arial" w:eastAsia="Times New Roman" w:hAnsi="Arial" w:cs="Arial"/>
                <w:color w:val="000000"/>
                <w:sz w:val="20"/>
                <w:szCs w:val="20"/>
                <w:lang w:eastAsia="fr-FR"/>
              </w:rPr>
            </w:pPr>
            <w:r w:rsidRPr="00EC1A5B">
              <w:rPr>
                <w:rFonts w:ascii="Arial" w:eastAsia="Calibri" w:hAnsi="Arial" w:cs="Arial"/>
                <w:sz w:val="20"/>
                <w:szCs w:val="20"/>
                <w:lang w:eastAsia="fr-FR"/>
              </w:rPr>
              <w:t>Projet porté par un demandeur n’ayant pas encore bénéficié d’une aide au titre du dispositif et sur la programmation en cours</w:t>
            </w:r>
          </w:p>
        </w:tc>
        <w:tc>
          <w:tcPr>
            <w:tcW w:w="4719" w:type="dxa"/>
            <w:tcBorders>
              <w:top w:val="single" w:sz="4" w:space="0" w:color="auto"/>
              <w:left w:val="single" w:sz="4" w:space="0" w:color="auto"/>
              <w:bottom w:val="single" w:sz="4" w:space="0" w:color="auto"/>
              <w:right w:val="single" w:sz="4" w:space="0" w:color="auto"/>
            </w:tcBorders>
            <w:shd w:val="clear" w:color="auto" w:fill="B4C6E7"/>
            <w:vAlign w:val="center"/>
          </w:tcPr>
          <w:p w:rsidR="002D5903" w:rsidRPr="00E605DA" w:rsidRDefault="002D5903" w:rsidP="00723E41">
            <w:pPr>
              <w:spacing w:after="0" w:line="240" w:lineRule="auto"/>
              <w:rPr>
                <w:rFonts w:ascii="Arial" w:eastAsia="Times New Roman" w:hAnsi="Arial" w:cs="Arial"/>
                <w:sz w:val="20"/>
                <w:szCs w:val="18"/>
                <w:lang w:eastAsia="fr-FR"/>
              </w:rPr>
            </w:pPr>
            <w:r w:rsidRPr="00E605DA">
              <w:rPr>
                <w:rFonts w:ascii="Arial" w:eastAsia="Calibri" w:hAnsi="Arial" w:cs="Arial"/>
                <w:sz w:val="20"/>
                <w:szCs w:val="18"/>
                <w:lang w:eastAsia="fr-FR"/>
              </w:rPr>
              <w:t>Demandeur n’ayant pas bénéficié d'une aide au titre d'un investissement couvert par l'appel à projets "Transformation et Commercialisation de produits agricoles" mesure 73.1_A du PSN (Plan Stratégique National) au cours de la programmation 2023 -2027</w:t>
            </w:r>
          </w:p>
        </w:tc>
        <w:tc>
          <w:tcPr>
            <w:tcW w:w="1418" w:type="dxa"/>
            <w:tcBorders>
              <w:left w:val="single" w:sz="4" w:space="0" w:color="auto"/>
            </w:tcBorders>
            <w:shd w:val="clear" w:color="auto" w:fill="B4C6E7"/>
            <w:vAlign w:val="center"/>
          </w:tcPr>
          <w:p w:rsidR="002D5903" w:rsidRPr="00EC1A5B" w:rsidRDefault="002D5903" w:rsidP="00723E41">
            <w:pPr>
              <w:spacing w:after="0" w:line="240" w:lineRule="auto"/>
              <w:jc w:val="center"/>
              <w:rPr>
                <w:rFonts w:ascii="Arial" w:eastAsia="Times New Roman" w:hAnsi="Arial" w:cs="Arial"/>
                <w:sz w:val="18"/>
                <w:szCs w:val="18"/>
                <w:lang w:eastAsia="fr-FR"/>
              </w:rPr>
            </w:pPr>
            <w:r w:rsidRPr="00EC1A5B">
              <w:rPr>
                <w:rFonts w:ascii="Arial" w:eastAsia="Calibri" w:hAnsi="Arial" w:cs="Arial"/>
                <w:sz w:val="20"/>
                <w:szCs w:val="20"/>
                <w:lang w:eastAsia="fr-FR"/>
              </w:rPr>
              <w:t>10 points</w:t>
            </w:r>
          </w:p>
        </w:tc>
      </w:tr>
      <w:tr w:rsidR="002D5903" w:rsidRPr="00EC1A5B" w:rsidTr="00723E41">
        <w:trPr>
          <w:trHeight w:val="2119"/>
          <w:jc w:val="center"/>
        </w:trPr>
        <w:tc>
          <w:tcPr>
            <w:tcW w:w="1555" w:type="dxa"/>
            <w:vMerge w:val="restart"/>
            <w:shd w:val="clear" w:color="auto" w:fill="B4C6E7"/>
            <w:vAlign w:val="center"/>
            <w:hideMark/>
          </w:tcPr>
          <w:p w:rsidR="002D5903" w:rsidRPr="00EC1A5B" w:rsidRDefault="002D5903" w:rsidP="00723E41">
            <w:pPr>
              <w:spacing w:after="0" w:line="240" w:lineRule="auto"/>
              <w:contextualSpacing/>
              <w:jc w:val="center"/>
              <w:rPr>
                <w:rFonts w:ascii="Arial" w:eastAsia="Calibri" w:hAnsi="Arial" w:cs="Arial"/>
                <w:b/>
                <w:sz w:val="20"/>
                <w:szCs w:val="20"/>
                <w:lang w:eastAsia="fr-FR"/>
              </w:rPr>
            </w:pPr>
            <w:r w:rsidRPr="00EC1A5B">
              <w:rPr>
                <w:rFonts w:ascii="Arial" w:eastAsia="Calibri" w:hAnsi="Arial" w:cs="Arial"/>
                <w:b/>
                <w:sz w:val="20"/>
                <w:szCs w:val="20"/>
                <w:lang w:eastAsia="fr-FR"/>
              </w:rPr>
              <w:t>Conduite de projet</w:t>
            </w:r>
          </w:p>
          <w:p w:rsidR="002D5903" w:rsidRPr="00EC1A5B" w:rsidRDefault="002D5903" w:rsidP="00723E41">
            <w:pPr>
              <w:spacing w:after="0" w:line="240" w:lineRule="auto"/>
              <w:jc w:val="center"/>
              <w:rPr>
                <w:rFonts w:ascii="Arial" w:eastAsia="Times New Roman" w:hAnsi="Arial" w:cs="Arial"/>
                <w:b/>
                <w:bCs/>
                <w:color w:val="000000"/>
                <w:sz w:val="18"/>
                <w:szCs w:val="18"/>
                <w:lang w:eastAsia="fr-FR"/>
              </w:rPr>
            </w:pPr>
            <w:r w:rsidRPr="00EC1A5B">
              <w:rPr>
                <w:rFonts w:ascii="Arial" w:eastAsia="Calibri" w:hAnsi="Arial" w:cs="Arial"/>
                <w:sz w:val="20"/>
                <w:szCs w:val="20"/>
                <w:lang w:eastAsia="fr-FR"/>
              </w:rPr>
              <w:t>(40 points maximum)</w:t>
            </w:r>
          </w:p>
        </w:tc>
        <w:tc>
          <w:tcPr>
            <w:tcW w:w="2368" w:type="dxa"/>
            <w:shd w:val="clear" w:color="auto" w:fill="B4C6E7"/>
            <w:vAlign w:val="center"/>
          </w:tcPr>
          <w:p w:rsidR="002D5903" w:rsidRPr="00EC1A5B" w:rsidRDefault="002D5903" w:rsidP="00723E41">
            <w:pPr>
              <w:spacing w:after="0" w:line="240" w:lineRule="auto"/>
              <w:rPr>
                <w:rFonts w:ascii="Arial" w:eastAsia="Times New Roman" w:hAnsi="Arial" w:cs="Arial"/>
                <w:sz w:val="20"/>
                <w:szCs w:val="20"/>
                <w:lang w:eastAsia="fr-FR"/>
              </w:rPr>
            </w:pPr>
            <w:r w:rsidRPr="00EC1A5B">
              <w:rPr>
                <w:rFonts w:ascii="Arial" w:eastAsia="Calibri" w:hAnsi="Arial" w:cs="Arial"/>
                <w:sz w:val="20"/>
                <w:szCs w:val="20"/>
                <w:lang w:eastAsia="fr-FR"/>
              </w:rPr>
              <w:t>Insertion dans une démarche collective</w:t>
            </w:r>
          </w:p>
        </w:tc>
        <w:tc>
          <w:tcPr>
            <w:tcW w:w="4719" w:type="dxa"/>
            <w:shd w:val="clear" w:color="auto" w:fill="D9E2F3"/>
            <w:vAlign w:val="center"/>
          </w:tcPr>
          <w:p w:rsidR="002D5903" w:rsidRPr="00E605DA" w:rsidRDefault="002D5903" w:rsidP="00723E41">
            <w:pPr>
              <w:spacing w:before="120" w:after="120" w:line="240" w:lineRule="auto"/>
              <w:rPr>
                <w:rFonts w:ascii="Arial" w:eastAsia="Calibri" w:hAnsi="Arial" w:cs="Arial"/>
                <w:sz w:val="20"/>
                <w:szCs w:val="18"/>
                <w:lang w:eastAsia="fr-FR"/>
              </w:rPr>
            </w:pPr>
            <w:r w:rsidRPr="00E605DA">
              <w:rPr>
                <w:rFonts w:ascii="Arial" w:eastAsia="Calibri" w:hAnsi="Arial" w:cs="Arial"/>
                <w:sz w:val="20"/>
                <w:szCs w:val="18"/>
                <w:lang w:eastAsia="fr-FR"/>
              </w:rPr>
              <w:t>Adhésion à un réseau régional de diversification (le Savoir Vert, Campus Vert, CIVAM, réseau des AMAP, Accueil Paysan, ARVD, Bienvenue à la ferme, A</w:t>
            </w:r>
            <w:r>
              <w:rPr>
                <w:rFonts w:ascii="Arial" w:eastAsia="Calibri" w:hAnsi="Arial" w:cs="Arial"/>
                <w:sz w:val="20"/>
                <w:szCs w:val="18"/>
                <w:lang w:eastAsia="fr-FR"/>
              </w:rPr>
              <w:t xml:space="preserve">ssociation des </w:t>
            </w:r>
            <w:r w:rsidRPr="00E605DA">
              <w:rPr>
                <w:rFonts w:ascii="Arial" w:eastAsia="Calibri" w:hAnsi="Arial" w:cs="Arial"/>
                <w:sz w:val="20"/>
                <w:szCs w:val="18"/>
                <w:lang w:eastAsia="fr-FR"/>
              </w:rPr>
              <w:t>M</w:t>
            </w:r>
            <w:r>
              <w:rPr>
                <w:rFonts w:ascii="Arial" w:eastAsia="Calibri" w:hAnsi="Arial" w:cs="Arial"/>
                <w:sz w:val="20"/>
                <w:szCs w:val="18"/>
                <w:lang w:eastAsia="fr-FR"/>
              </w:rPr>
              <w:t xml:space="preserve">agasins de </w:t>
            </w:r>
            <w:r w:rsidRPr="00E605DA">
              <w:rPr>
                <w:rFonts w:ascii="Arial" w:eastAsia="Calibri" w:hAnsi="Arial" w:cs="Arial"/>
                <w:sz w:val="20"/>
                <w:szCs w:val="18"/>
                <w:lang w:eastAsia="fr-FR"/>
              </w:rPr>
              <w:t>P</w:t>
            </w:r>
            <w:r>
              <w:rPr>
                <w:rFonts w:ascii="Arial" w:eastAsia="Calibri" w:hAnsi="Arial" w:cs="Arial"/>
                <w:sz w:val="20"/>
                <w:szCs w:val="18"/>
                <w:lang w:eastAsia="fr-FR"/>
              </w:rPr>
              <w:t xml:space="preserve">roducteurs </w:t>
            </w:r>
            <w:r w:rsidRPr="00E605DA">
              <w:rPr>
                <w:rFonts w:ascii="Arial" w:eastAsia="Calibri" w:hAnsi="Arial" w:cs="Arial"/>
                <w:sz w:val="20"/>
                <w:szCs w:val="18"/>
                <w:lang w:eastAsia="fr-FR"/>
              </w:rPr>
              <w:t>F</w:t>
            </w:r>
            <w:r>
              <w:rPr>
                <w:rFonts w:ascii="Arial" w:eastAsia="Calibri" w:hAnsi="Arial" w:cs="Arial"/>
                <w:sz w:val="20"/>
                <w:szCs w:val="18"/>
                <w:lang w:eastAsia="fr-FR"/>
              </w:rPr>
              <w:t>ermiers des Hauts-de-France</w:t>
            </w:r>
            <w:r w:rsidRPr="00E605DA">
              <w:rPr>
                <w:rFonts w:ascii="Arial" w:eastAsia="Calibri" w:hAnsi="Arial" w:cs="Arial"/>
                <w:sz w:val="20"/>
                <w:szCs w:val="18"/>
                <w:lang w:eastAsia="fr-FR"/>
              </w:rPr>
              <w:t>)</w:t>
            </w:r>
          </w:p>
          <w:p w:rsidR="002D5903" w:rsidRPr="00E605DA" w:rsidRDefault="002D5903" w:rsidP="00723E41">
            <w:pPr>
              <w:spacing w:before="120" w:after="120" w:line="240" w:lineRule="auto"/>
              <w:rPr>
                <w:rFonts w:ascii="Arial" w:eastAsia="Calibri" w:hAnsi="Arial" w:cs="Arial"/>
                <w:sz w:val="20"/>
                <w:szCs w:val="18"/>
                <w:lang w:eastAsia="fr-FR"/>
              </w:rPr>
            </w:pPr>
            <w:r w:rsidRPr="00E605DA">
              <w:rPr>
                <w:rFonts w:ascii="Arial" w:eastAsia="Calibri" w:hAnsi="Arial" w:cs="Arial"/>
                <w:sz w:val="20"/>
                <w:szCs w:val="18"/>
                <w:lang w:eastAsia="fr-FR"/>
              </w:rPr>
              <w:t xml:space="preserve">ou </w:t>
            </w:r>
          </w:p>
          <w:p w:rsidR="002D5903" w:rsidRPr="00E605DA" w:rsidRDefault="002D5903" w:rsidP="00723E41">
            <w:pPr>
              <w:spacing w:after="0" w:line="240" w:lineRule="auto"/>
              <w:rPr>
                <w:rFonts w:ascii="Arial" w:eastAsia="Times New Roman" w:hAnsi="Arial" w:cs="Arial"/>
                <w:sz w:val="20"/>
                <w:szCs w:val="18"/>
                <w:lang w:eastAsia="fr-FR"/>
              </w:rPr>
            </w:pPr>
            <w:r w:rsidRPr="00E605DA">
              <w:rPr>
                <w:rFonts w:ascii="Arial" w:eastAsia="Calibri" w:hAnsi="Arial" w:cs="Arial"/>
                <w:sz w:val="20"/>
                <w:szCs w:val="18"/>
                <w:lang w:eastAsia="fr-FR"/>
              </w:rPr>
              <w:t xml:space="preserve">Participation active à un </w:t>
            </w:r>
            <w:r w:rsidRPr="00E605DA">
              <w:rPr>
                <w:rFonts w:ascii="Arial" w:eastAsia="Times New Roman" w:hAnsi="Arial" w:cs="Arial"/>
                <w:sz w:val="20"/>
                <w:szCs w:val="18"/>
                <w:lang w:eastAsia="fr-FR"/>
              </w:rPr>
              <w:t>projet alimentaire territorial</w:t>
            </w:r>
          </w:p>
        </w:tc>
        <w:tc>
          <w:tcPr>
            <w:tcW w:w="1418" w:type="dxa"/>
            <w:shd w:val="clear" w:color="auto" w:fill="D9E2F3"/>
            <w:vAlign w:val="center"/>
          </w:tcPr>
          <w:p w:rsidR="002D5903" w:rsidRPr="00EC1A5B" w:rsidRDefault="002D5903" w:rsidP="00723E41">
            <w:pPr>
              <w:spacing w:after="0" w:line="240" w:lineRule="auto"/>
              <w:jc w:val="center"/>
              <w:rPr>
                <w:rFonts w:ascii="Arial" w:eastAsia="Times New Roman" w:hAnsi="Arial" w:cs="Arial"/>
                <w:sz w:val="18"/>
                <w:szCs w:val="18"/>
                <w:lang w:eastAsia="fr-FR"/>
              </w:rPr>
            </w:pPr>
            <w:r w:rsidRPr="00EC1A5B">
              <w:rPr>
                <w:rFonts w:ascii="Arial" w:eastAsia="Calibri" w:hAnsi="Arial" w:cs="Arial"/>
                <w:sz w:val="20"/>
                <w:szCs w:val="20"/>
                <w:lang w:eastAsia="fr-FR"/>
              </w:rPr>
              <w:t>10 points</w:t>
            </w:r>
          </w:p>
        </w:tc>
      </w:tr>
      <w:tr w:rsidR="002D5903" w:rsidRPr="00EC1A5B" w:rsidTr="00723E41">
        <w:trPr>
          <w:trHeight w:val="1681"/>
          <w:jc w:val="center"/>
        </w:trPr>
        <w:tc>
          <w:tcPr>
            <w:tcW w:w="1555" w:type="dxa"/>
            <w:vMerge/>
            <w:shd w:val="clear" w:color="auto" w:fill="B4C6E7"/>
            <w:vAlign w:val="center"/>
          </w:tcPr>
          <w:p w:rsidR="002D5903" w:rsidRPr="00EC1A5B" w:rsidRDefault="002D5903" w:rsidP="00723E41">
            <w:pPr>
              <w:spacing w:after="0" w:line="240" w:lineRule="auto"/>
              <w:jc w:val="center"/>
              <w:rPr>
                <w:rFonts w:ascii="Arial" w:eastAsia="Times New Roman" w:hAnsi="Arial" w:cs="Arial"/>
                <w:b/>
                <w:bCs/>
                <w:color w:val="000000"/>
                <w:sz w:val="18"/>
                <w:szCs w:val="18"/>
                <w:lang w:eastAsia="fr-FR"/>
              </w:rPr>
            </w:pPr>
          </w:p>
        </w:tc>
        <w:tc>
          <w:tcPr>
            <w:tcW w:w="2368" w:type="dxa"/>
            <w:shd w:val="clear" w:color="auto" w:fill="B4C6E7"/>
            <w:vAlign w:val="center"/>
          </w:tcPr>
          <w:p w:rsidR="002D5903" w:rsidRPr="00EC1A5B" w:rsidRDefault="002D5903" w:rsidP="00723E41">
            <w:pPr>
              <w:spacing w:after="0" w:line="240" w:lineRule="auto"/>
              <w:rPr>
                <w:rFonts w:ascii="Arial" w:eastAsia="Calibri" w:hAnsi="Arial" w:cs="Arial"/>
                <w:sz w:val="20"/>
                <w:szCs w:val="20"/>
                <w:lang w:eastAsia="fr-FR"/>
              </w:rPr>
            </w:pPr>
            <w:r w:rsidRPr="00EC1A5B">
              <w:rPr>
                <w:rFonts w:ascii="Arial" w:eastAsia="Calibri" w:hAnsi="Arial" w:cs="Arial"/>
                <w:sz w:val="20"/>
                <w:szCs w:val="20"/>
                <w:lang w:eastAsia="fr-FR"/>
              </w:rPr>
              <w:t>Suivi de formation de conduite de projets de diversification agricole</w:t>
            </w:r>
          </w:p>
        </w:tc>
        <w:tc>
          <w:tcPr>
            <w:tcW w:w="4719" w:type="dxa"/>
            <w:shd w:val="clear" w:color="auto" w:fill="B4C6E7"/>
            <w:vAlign w:val="center"/>
          </w:tcPr>
          <w:p w:rsidR="002D5903" w:rsidRPr="00E605DA" w:rsidRDefault="002D5903" w:rsidP="00723E41">
            <w:pPr>
              <w:spacing w:before="100" w:beforeAutospacing="1" w:after="100" w:afterAutospacing="1" w:line="240" w:lineRule="auto"/>
              <w:rPr>
                <w:rFonts w:ascii="Arial" w:eastAsia="Calibri" w:hAnsi="Arial" w:cs="Arial"/>
                <w:sz w:val="20"/>
                <w:szCs w:val="18"/>
                <w:lang w:eastAsia="fr-FR"/>
              </w:rPr>
            </w:pPr>
            <w:r w:rsidRPr="00E605DA">
              <w:rPr>
                <w:rFonts w:ascii="Arial" w:eastAsia="Calibri" w:hAnsi="Arial" w:cs="Arial"/>
                <w:sz w:val="20"/>
                <w:szCs w:val="18"/>
                <w:lang w:eastAsia="fr-FR"/>
              </w:rPr>
              <w:t xml:space="preserve">Formation(s) d’une durée </w:t>
            </w:r>
            <w:r w:rsidRPr="00E605DA">
              <w:rPr>
                <w:rFonts w:ascii="Arial" w:eastAsia="Calibri" w:hAnsi="Arial" w:cs="Arial"/>
                <w:sz w:val="20"/>
                <w:szCs w:val="18"/>
                <w:u w:val="single"/>
                <w:lang w:eastAsia="fr-FR"/>
              </w:rPr>
              <w:t>au moins égale à 3 jours</w:t>
            </w:r>
            <w:r w:rsidRPr="00E605DA">
              <w:rPr>
                <w:rFonts w:ascii="Arial" w:eastAsia="Calibri" w:hAnsi="Arial" w:cs="Arial"/>
                <w:sz w:val="20"/>
                <w:szCs w:val="18"/>
                <w:lang w:eastAsia="fr-FR"/>
              </w:rPr>
              <w:t xml:space="preserve"> dont le programme aborde un ou plusieurs des thèmes suivants : business plan, étude de marché, rentabilité économique et financement du projet, gestion du temps et moyens humains et organisation du travail, réglementation et statuts, stratégie commerciale, marketing et de communication.</w:t>
            </w:r>
          </w:p>
          <w:p w:rsidR="002D5903" w:rsidRPr="00E605DA" w:rsidRDefault="002D5903" w:rsidP="00723E41">
            <w:pPr>
              <w:spacing w:after="0" w:line="240" w:lineRule="auto"/>
              <w:rPr>
                <w:rFonts w:ascii="Arial" w:eastAsia="Calibri" w:hAnsi="Arial" w:cs="Arial"/>
                <w:sz w:val="20"/>
                <w:szCs w:val="18"/>
                <w:lang w:eastAsia="fr-FR"/>
              </w:rPr>
            </w:pPr>
            <w:r w:rsidRPr="00E605DA">
              <w:rPr>
                <w:rFonts w:ascii="Arial" w:eastAsia="Calibri" w:hAnsi="Arial" w:cs="Arial"/>
                <w:sz w:val="20"/>
                <w:szCs w:val="18"/>
                <w:lang w:eastAsia="fr-FR"/>
              </w:rPr>
              <w:t>Cette formation doit être délivrée par un organisme de formation agréé. Elle doit avoir été suivie dans les 5 années antérieures avant la date de clôture de l’appel à projets.</w:t>
            </w:r>
          </w:p>
        </w:tc>
        <w:tc>
          <w:tcPr>
            <w:tcW w:w="1418" w:type="dxa"/>
            <w:shd w:val="clear" w:color="auto" w:fill="B4C6E7"/>
            <w:vAlign w:val="center"/>
          </w:tcPr>
          <w:p w:rsidR="002D5903" w:rsidRPr="00EC1A5B" w:rsidRDefault="002D5903" w:rsidP="00723E41">
            <w:pPr>
              <w:spacing w:after="0" w:line="240" w:lineRule="auto"/>
              <w:jc w:val="center"/>
              <w:rPr>
                <w:rFonts w:ascii="Arial" w:eastAsia="Calibri" w:hAnsi="Arial" w:cs="Arial"/>
                <w:sz w:val="20"/>
                <w:szCs w:val="20"/>
                <w:lang w:eastAsia="fr-FR"/>
              </w:rPr>
            </w:pPr>
            <w:r w:rsidRPr="00EC1A5B">
              <w:rPr>
                <w:rFonts w:ascii="Arial" w:eastAsia="Calibri" w:hAnsi="Arial" w:cs="Arial"/>
                <w:sz w:val="20"/>
                <w:szCs w:val="20"/>
                <w:lang w:eastAsia="fr-FR"/>
              </w:rPr>
              <w:t>15 points</w:t>
            </w:r>
          </w:p>
        </w:tc>
      </w:tr>
      <w:tr w:rsidR="002D5903" w:rsidRPr="00EC1A5B" w:rsidTr="00723E41">
        <w:trPr>
          <w:trHeight w:val="2258"/>
          <w:jc w:val="center"/>
        </w:trPr>
        <w:tc>
          <w:tcPr>
            <w:tcW w:w="1555" w:type="dxa"/>
            <w:vMerge/>
            <w:shd w:val="clear" w:color="auto" w:fill="B4C6E7"/>
            <w:vAlign w:val="center"/>
          </w:tcPr>
          <w:p w:rsidR="002D5903" w:rsidRPr="00EC1A5B" w:rsidRDefault="002D5903" w:rsidP="00723E41">
            <w:pPr>
              <w:spacing w:after="0" w:line="240" w:lineRule="auto"/>
              <w:jc w:val="center"/>
              <w:rPr>
                <w:rFonts w:ascii="Arial" w:eastAsia="Times New Roman" w:hAnsi="Arial" w:cs="Arial"/>
                <w:b/>
                <w:bCs/>
                <w:color w:val="000000"/>
                <w:sz w:val="18"/>
                <w:szCs w:val="18"/>
                <w:lang w:eastAsia="fr-FR"/>
              </w:rPr>
            </w:pPr>
          </w:p>
        </w:tc>
        <w:tc>
          <w:tcPr>
            <w:tcW w:w="2368" w:type="dxa"/>
            <w:shd w:val="clear" w:color="auto" w:fill="B4C6E7"/>
            <w:vAlign w:val="center"/>
          </w:tcPr>
          <w:p w:rsidR="002D5903" w:rsidRPr="00EC1A5B" w:rsidRDefault="002D5903" w:rsidP="00723E41">
            <w:pPr>
              <w:spacing w:after="0" w:line="240" w:lineRule="auto"/>
              <w:rPr>
                <w:rFonts w:ascii="Arial" w:eastAsia="Calibri" w:hAnsi="Arial" w:cs="Arial"/>
                <w:sz w:val="20"/>
                <w:szCs w:val="20"/>
                <w:lang w:eastAsia="fr-FR"/>
              </w:rPr>
            </w:pPr>
            <w:r w:rsidRPr="00EC1A5B">
              <w:rPr>
                <w:rFonts w:ascii="Arial" w:eastAsia="Calibri" w:hAnsi="Arial" w:cs="Arial"/>
                <w:sz w:val="20"/>
                <w:szCs w:val="20"/>
                <w:lang w:eastAsia="fr-FR"/>
              </w:rPr>
              <w:t xml:space="preserve">Réalisation </w:t>
            </w:r>
            <w:r w:rsidRPr="00EC1A5B">
              <w:rPr>
                <w:rFonts w:ascii="Arial" w:eastAsia="Calibri" w:hAnsi="Arial" w:cs="Arial"/>
                <w:sz w:val="20"/>
                <w:szCs w:val="20"/>
                <w:u w:val="single"/>
                <w:lang w:eastAsia="fr-FR"/>
              </w:rPr>
              <w:t xml:space="preserve">préalable </w:t>
            </w:r>
            <w:r w:rsidRPr="00EC1A5B">
              <w:rPr>
                <w:rFonts w:ascii="Arial" w:eastAsia="Calibri" w:hAnsi="Arial" w:cs="Arial"/>
                <w:sz w:val="20"/>
                <w:szCs w:val="20"/>
                <w:lang w:eastAsia="fr-FR"/>
              </w:rPr>
              <w:t>d’une étude de faisabilité du projet par un consultant indépendant</w:t>
            </w:r>
          </w:p>
        </w:tc>
        <w:tc>
          <w:tcPr>
            <w:tcW w:w="4719" w:type="dxa"/>
            <w:shd w:val="clear" w:color="auto" w:fill="D9E2F3"/>
            <w:vAlign w:val="center"/>
          </w:tcPr>
          <w:p w:rsidR="002D5903" w:rsidRPr="00E605DA" w:rsidRDefault="002D5903" w:rsidP="00723E41">
            <w:pPr>
              <w:spacing w:after="0" w:line="240" w:lineRule="auto"/>
              <w:contextualSpacing/>
              <w:rPr>
                <w:rFonts w:ascii="Arial" w:eastAsia="Calibri" w:hAnsi="Arial" w:cs="Arial"/>
                <w:sz w:val="20"/>
                <w:szCs w:val="18"/>
                <w:lang w:eastAsia="fr-FR"/>
              </w:rPr>
            </w:pPr>
            <w:r w:rsidRPr="00E605DA">
              <w:rPr>
                <w:rFonts w:ascii="Arial" w:eastAsia="Calibri" w:hAnsi="Arial" w:cs="Arial"/>
                <w:sz w:val="20"/>
                <w:szCs w:val="18"/>
                <w:lang w:eastAsia="fr-FR"/>
              </w:rPr>
              <w:t xml:space="preserve">Etude portant sur l’analyse du marché, sur l’organisation du travail et sur la rentabilité économique prévisionnelle du projet faisant l’objet de la demande de financement. Complémentaire et plus globale et détaillée que le diagnostic demandé à l’annexe 3 </w:t>
            </w:r>
          </w:p>
          <w:p w:rsidR="002D5903" w:rsidRPr="00E605DA" w:rsidRDefault="002D5903" w:rsidP="00723E41">
            <w:pPr>
              <w:spacing w:before="100" w:beforeAutospacing="1" w:after="100" w:afterAutospacing="1" w:line="240" w:lineRule="auto"/>
              <w:rPr>
                <w:rFonts w:ascii="Arial" w:eastAsia="Calibri" w:hAnsi="Arial" w:cs="Arial"/>
                <w:sz w:val="20"/>
                <w:szCs w:val="18"/>
                <w:lang w:eastAsia="fr-FR"/>
              </w:rPr>
            </w:pPr>
            <w:r w:rsidRPr="00E605DA">
              <w:rPr>
                <w:rFonts w:ascii="Arial" w:eastAsia="Calibri" w:hAnsi="Arial" w:cs="Arial"/>
                <w:sz w:val="20"/>
                <w:szCs w:val="18"/>
                <w:u w:val="single"/>
                <w:lang w:eastAsia="fr-FR"/>
              </w:rPr>
              <w:t>A fournir au dépôt du projet</w:t>
            </w:r>
          </w:p>
        </w:tc>
        <w:tc>
          <w:tcPr>
            <w:tcW w:w="1418" w:type="dxa"/>
            <w:shd w:val="clear" w:color="auto" w:fill="D9E2F3"/>
            <w:vAlign w:val="center"/>
          </w:tcPr>
          <w:p w:rsidR="002D5903" w:rsidRPr="00EC1A5B" w:rsidRDefault="002D5903" w:rsidP="00723E41">
            <w:pPr>
              <w:spacing w:after="0" w:line="240" w:lineRule="auto"/>
              <w:jc w:val="center"/>
              <w:rPr>
                <w:rFonts w:ascii="Arial" w:eastAsia="Calibri" w:hAnsi="Arial" w:cs="Arial"/>
                <w:sz w:val="20"/>
                <w:szCs w:val="20"/>
                <w:lang w:eastAsia="fr-FR"/>
              </w:rPr>
            </w:pPr>
            <w:r w:rsidRPr="00EC1A5B">
              <w:rPr>
                <w:rFonts w:ascii="Arial" w:eastAsia="Calibri" w:hAnsi="Arial" w:cs="Arial"/>
                <w:sz w:val="20"/>
                <w:szCs w:val="20"/>
                <w:lang w:eastAsia="fr-FR"/>
              </w:rPr>
              <w:t>15 points</w:t>
            </w:r>
          </w:p>
        </w:tc>
      </w:tr>
      <w:tr w:rsidR="002D5903" w:rsidRPr="00EC1A5B" w:rsidTr="00723E41">
        <w:trPr>
          <w:trHeight w:val="790"/>
          <w:jc w:val="center"/>
        </w:trPr>
        <w:tc>
          <w:tcPr>
            <w:tcW w:w="1555" w:type="dxa"/>
            <w:vMerge w:val="restart"/>
            <w:shd w:val="clear" w:color="auto" w:fill="B4C6E7"/>
            <w:vAlign w:val="center"/>
          </w:tcPr>
          <w:p w:rsidR="002D5903" w:rsidRPr="00EC1A5B" w:rsidRDefault="002D5903" w:rsidP="00723E41">
            <w:pPr>
              <w:spacing w:after="0" w:line="240" w:lineRule="auto"/>
              <w:contextualSpacing/>
              <w:jc w:val="center"/>
              <w:rPr>
                <w:rFonts w:ascii="Arial" w:eastAsia="Calibri" w:hAnsi="Arial" w:cs="Arial"/>
                <w:b/>
                <w:sz w:val="20"/>
                <w:szCs w:val="20"/>
                <w:lang w:eastAsia="fr-FR"/>
              </w:rPr>
            </w:pPr>
            <w:r w:rsidRPr="00EC1A5B">
              <w:rPr>
                <w:rFonts w:ascii="Arial" w:eastAsia="Calibri" w:hAnsi="Arial" w:cs="Arial"/>
                <w:b/>
                <w:sz w:val="20"/>
                <w:szCs w:val="20"/>
                <w:lang w:eastAsia="fr-FR"/>
              </w:rPr>
              <w:t>Qualité</w:t>
            </w:r>
          </w:p>
          <w:p w:rsidR="002D5903" w:rsidRPr="00EC1A5B" w:rsidRDefault="002D5903" w:rsidP="00723E41">
            <w:pPr>
              <w:spacing w:after="0" w:line="240" w:lineRule="auto"/>
              <w:contextualSpacing/>
              <w:jc w:val="center"/>
              <w:rPr>
                <w:rFonts w:ascii="Arial" w:eastAsia="Calibri" w:hAnsi="Arial" w:cs="Arial"/>
                <w:sz w:val="20"/>
                <w:szCs w:val="20"/>
                <w:lang w:eastAsia="fr-FR"/>
              </w:rPr>
            </w:pPr>
          </w:p>
          <w:p w:rsidR="002D5903" w:rsidRPr="00EC1A5B" w:rsidRDefault="002D5903" w:rsidP="00723E41">
            <w:pPr>
              <w:spacing w:after="0" w:line="240" w:lineRule="auto"/>
              <w:jc w:val="center"/>
              <w:rPr>
                <w:rFonts w:ascii="Arial" w:eastAsia="Times New Roman" w:hAnsi="Arial" w:cs="Arial"/>
                <w:b/>
                <w:bCs/>
                <w:color w:val="000000"/>
                <w:sz w:val="18"/>
                <w:szCs w:val="18"/>
                <w:lang w:eastAsia="fr-FR"/>
              </w:rPr>
            </w:pPr>
            <w:r w:rsidRPr="00EC1A5B">
              <w:rPr>
                <w:rFonts w:ascii="Arial" w:eastAsia="Calibri" w:hAnsi="Arial" w:cs="Arial"/>
                <w:sz w:val="20"/>
                <w:szCs w:val="20"/>
                <w:lang w:eastAsia="fr-FR"/>
              </w:rPr>
              <w:t>(</w:t>
            </w:r>
            <w:r w:rsidRPr="00EC1A5B">
              <w:rPr>
                <w:rFonts w:ascii="Arial" w:eastAsia="Calibri" w:hAnsi="Arial" w:cs="Arial"/>
                <w:b/>
                <w:sz w:val="20"/>
                <w:szCs w:val="20"/>
                <w:lang w:eastAsia="fr-FR"/>
              </w:rPr>
              <w:t xml:space="preserve">critères non cumulatifs - </w:t>
            </w:r>
            <w:r w:rsidRPr="00EC1A5B">
              <w:rPr>
                <w:rFonts w:ascii="Arial" w:eastAsia="Calibri" w:hAnsi="Arial" w:cs="Arial"/>
                <w:sz w:val="20"/>
                <w:szCs w:val="20"/>
                <w:lang w:eastAsia="fr-FR"/>
              </w:rPr>
              <w:t>25 points maximum)</w:t>
            </w:r>
          </w:p>
        </w:tc>
        <w:tc>
          <w:tcPr>
            <w:tcW w:w="2368" w:type="dxa"/>
            <w:vMerge w:val="restart"/>
            <w:shd w:val="clear" w:color="auto" w:fill="B4C6E7"/>
            <w:vAlign w:val="center"/>
          </w:tcPr>
          <w:p w:rsidR="002D5903" w:rsidRPr="00EC1A5B" w:rsidRDefault="002D5903" w:rsidP="00723E41">
            <w:pPr>
              <w:spacing w:after="0" w:line="240" w:lineRule="auto"/>
              <w:rPr>
                <w:rFonts w:ascii="Arial" w:eastAsia="Calibri" w:hAnsi="Arial" w:cs="Arial"/>
                <w:sz w:val="20"/>
                <w:szCs w:val="20"/>
                <w:lang w:eastAsia="fr-FR"/>
              </w:rPr>
            </w:pPr>
            <w:r w:rsidRPr="00EC1A5B">
              <w:rPr>
                <w:rFonts w:ascii="Arial" w:eastAsia="Calibri" w:hAnsi="Arial" w:cs="Arial"/>
                <w:sz w:val="20"/>
                <w:szCs w:val="20"/>
                <w:lang w:eastAsia="fr-FR"/>
              </w:rPr>
              <w:t xml:space="preserve">Projet valorisant majoritairement des produits agricoles : </w:t>
            </w:r>
          </w:p>
        </w:tc>
        <w:tc>
          <w:tcPr>
            <w:tcW w:w="4719" w:type="dxa"/>
            <w:shd w:val="clear" w:color="auto" w:fill="B4C6E7"/>
            <w:vAlign w:val="center"/>
          </w:tcPr>
          <w:p w:rsidR="002D5903" w:rsidRPr="00E605DA" w:rsidRDefault="002D5903" w:rsidP="00723E41">
            <w:pPr>
              <w:spacing w:after="0" w:line="240" w:lineRule="auto"/>
              <w:contextualSpacing/>
              <w:rPr>
                <w:rFonts w:ascii="Arial" w:eastAsia="Calibri" w:hAnsi="Arial" w:cs="Arial"/>
                <w:sz w:val="20"/>
                <w:szCs w:val="18"/>
                <w:lang w:eastAsia="fr-FR"/>
              </w:rPr>
            </w:pPr>
            <w:r w:rsidRPr="00E605DA">
              <w:rPr>
                <w:rFonts w:ascii="Arial" w:eastAsia="Calibri" w:hAnsi="Arial" w:cs="Arial"/>
                <w:sz w:val="20"/>
                <w:szCs w:val="18"/>
                <w:lang w:eastAsia="fr-FR"/>
              </w:rPr>
              <w:t>Certifiés AB (y compris en conversion)</w:t>
            </w:r>
          </w:p>
        </w:tc>
        <w:tc>
          <w:tcPr>
            <w:tcW w:w="1418" w:type="dxa"/>
            <w:shd w:val="clear" w:color="auto" w:fill="B4C6E7"/>
            <w:vAlign w:val="center"/>
          </w:tcPr>
          <w:p w:rsidR="002D5903" w:rsidRPr="00EC1A5B" w:rsidRDefault="002D5903" w:rsidP="00723E41">
            <w:pPr>
              <w:spacing w:after="0" w:line="240" w:lineRule="auto"/>
              <w:jc w:val="center"/>
              <w:rPr>
                <w:rFonts w:ascii="Arial" w:eastAsia="Calibri" w:hAnsi="Arial" w:cs="Arial"/>
                <w:sz w:val="20"/>
                <w:szCs w:val="20"/>
                <w:lang w:eastAsia="fr-FR"/>
              </w:rPr>
            </w:pPr>
            <w:r w:rsidRPr="00EC1A5B">
              <w:rPr>
                <w:rFonts w:ascii="Arial" w:eastAsia="Calibri" w:hAnsi="Arial" w:cs="Arial"/>
                <w:sz w:val="20"/>
                <w:szCs w:val="20"/>
                <w:lang w:eastAsia="fr-FR"/>
              </w:rPr>
              <w:t>25 points</w:t>
            </w:r>
          </w:p>
        </w:tc>
      </w:tr>
      <w:tr w:rsidR="002D5903" w:rsidRPr="00EC1A5B" w:rsidTr="00723E41">
        <w:trPr>
          <w:trHeight w:val="704"/>
          <w:jc w:val="center"/>
        </w:trPr>
        <w:tc>
          <w:tcPr>
            <w:tcW w:w="1555" w:type="dxa"/>
            <w:vMerge/>
            <w:shd w:val="clear" w:color="auto" w:fill="B4C6E7"/>
            <w:vAlign w:val="center"/>
          </w:tcPr>
          <w:p w:rsidR="002D5903" w:rsidRPr="00EC1A5B" w:rsidRDefault="002D5903" w:rsidP="00723E41">
            <w:pPr>
              <w:spacing w:after="0" w:line="240" w:lineRule="auto"/>
              <w:contextualSpacing/>
              <w:jc w:val="center"/>
              <w:rPr>
                <w:rFonts w:ascii="Arial" w:eastAsia="Calibri" w:hAnsi="Arial" w:cs="Arial"/>
                <w:b/>
                <w:sz w:val="20"/>
                <w:szCs w:val="20"/>
                <w:lang w:eastAsia="fr-FR"/>
              </w:rPr>
            </w:pPr>
          </w:p>
        </w:tc>
        <w:tc>
          <w:tcPr>
            <w:tcW w:w="2368" w:type="dxa"/>
            <w:vMerge/>
            <w:shd w:val="clear" w:color="auto" w:fill="B4C6E7"/>
            <w:vAlign w:val="center"/>
          </w:tcPr>
          <w:p w:rsidR="002D5903" w:rsidRPr="00EC1A5B" w:rsidRDefault="002D5903" w:rsidP="00723E41">
            <w:pPr>
              <w:spacing w:after="0" w:line="240" w:lineRule="auto"/>
              <w:rPr>
                <w:rFonts w:ascii="Arial" w:eastAsia="Calibri" w:hAnsi="Arial" w:cs="Arial"/>
                <w:sz w:val="20"/>
                <w:szCs w:val="20"/>
                <w:lang w:eastAsia="fr-FR"/>
              </w:rPr>
            </w:pPr>
          </w:p>
        </w:tc>
        <w:tc>
          <w:tcPr>
            <w:tcW w:w="4719" w:type="dxa"/>
            <w:shd w:val="clear" w:color="auto" w:fill="D9E2F3"/>
            <w:vAlign w:val="center"/>
          </w:tcPr>
          <w:p w:rsidR="002D5903" w:rsidRPr="00E605DA" w:rsidRDefault="002D5903" w:rsidP="00723E41">
            <w:pPr>
              <w:spacing w:after="0" w:line="240" w:lineRule="auto"/>
              <w:contextualSpacing/>
              <w:rPr>
                <w:rFonts w:ascii="Arial" w:eastAsia="Calibri" w:hAnsi="Arial" w:cs="Arial"/>
                <w:sz w:val="20"/>
                <w:szCs w:val="18"/>
                <w:lang w:eastAsia="fr-FR"/>
              </w:rPr>
            </w:pPr>
            <w:r w:rsidRPr="00E605DA">
              <w:rPr>
                <w:rFonts w:ascii="Arial" w:eastAsia="Calibri" w:hAnsi="Arial" w:cs="Arial"/>
                <w:sz w:val="20"/>
                <w:szCs w:val="18"/>
                <w:lang w:eastAsia="fr-FR"/>
              </w:rPr>
              <w:t>Sous signe officiel de qualité suivants Label Rouge, AOP, IGP, STG</w:t>
            </w:r>
          </w:p>
        </w:tc>
        <w:tc>
          <w:tcPr>
            <w:tcW w:w="1418" w:type="dxa"/>
            <w:shd w:val="clear" w:color="auto" w:fill="D9E2F3"/>
            <w:vAlign w:val="center"/>
          </w:tcPr>
          <w:p w:rsidR="002D5903" w:rsidRPr="00EC1A5B" w:rsidRDefault="002D5903" w:rsidP="00723E41">
            <w:pPr>
              <w:spacing w:after="0" w:line="240" w:lineRule="auto"/>
              <w:jc w:val="center"/>
              <w:rPr>
                <w:rFonts w:ascii="Arial" w:eastAsia="Calibri" w:hAnsi="Arial" w:cs="Arial"/>
                <w:sz w:val="20"/>
                <w:szCs w:val="20"/>
                <w:lang w:eastAsia="fr-FR"/>
              </w:rPr>
            </w:pPr>
            <w:r w:rsidRPr="00EC1A5B">
              <w:rPr>
                <w:rFonts w:ascii="Arial" w:eastAsia="Calibri" w:hAnsi="Arial" w:cs="Arial"/>
                <w:sz w:val="20"/>
                <w:szCs w:val="20"/>
                <w:lang w:eastAsia="fr-FR"/>
              </w:rPr>
              <w:t>20 points</w:t>
            </w:r>
          </w:p>
        </w:tc>
      </w:tr>
      <w:tr w:rsidR="002D5903" w:rsidRPr="00EC1A5B" w:rsidTr="00723E41">
        <w:trPr>
          <w:trHeight w:val="698"/>
          <w:jc w:val="center"/>
        </w:trPr>
        <w:tc>
          <w:tcPr>
            <w:tcW w:w="1555" w:type="dxa"/>
            <w:vMerge/>
            <w:shd w:val="clear" w:color="auto" w:fill="B4C6E7"/>
            <w:vAlign w:val="center"/>
          </w:tcPr>
          <w:p w:rsidR="002D5903" w:rsidRPr="00EC1A5B" w:rsidRDefault="002D5903" w:rsidP="00723E41">
            <w:pPr>
              <w:spacing w:after="0" w:line="240" w:lineRule="auto"/>
              <w:contextualSpacing/>
              <w:jc w:val="center"/>
              <w:rPr>
                <w:rFonts w:ascii="Arial" w:eastAsia="Calibri" w:hAnsi="Arial" w:cs="Arial"/>
                <w:b/>
                <w:sz w:val="20"/>
                <w:szCs w:val="20"/>
                <w:lang w:eastAsia="fr-FR"/>
              </w:rPr>
            </w:pPr>
          </w:p>
        </w:tc>
        <w:tc>
          <w:tcPr>
            <w:tcW w:w="2368" w:type="dxa"/>
            <w:vMerge/>
            <w:shd w:val="clear" w:color="auto" w:fill="B4C6E7"/>
            <w:vAlign w:val="center"/>
          </w:tcPr>
          <w:p w:rsidR="002D5903" w:rsidRPr="00EC1A5B" w:rsidRDefault="002D5903" w:rsidP="00723E41">
            <w:pPr>
              <w:spacing w:after="0" w:line="240" w:lineRule="auto"/>
              <w:rPr>
                <w:rFonts w:ascii="Arial" w:eastAsia="Calibri" w:hAnsi="Arial" w:cs="Arial"/>
                <w:sz w:val="20"/>
                <w:szCs w:val="20"/>
                <w:lang w:eastAsia="fr-FR"/>
              </w:rPr>
            </w:pPr>
          </w:p>
        </w:tc>
        <w:tc>
          <w:tcPr>
            <w:tcW w:w="4719" w:type="dxa"/>
            <w:shd w:val="clear" w:color="auto" w:fill="B4C6E7"/>
            <w:vAlign w:val="center"/>
          </w:tcPr>
          <w:p w:rsidR="002D5903" w:rsidRPr="00E605DA" w:rsidRDefault="002D5903" w:rsidP="00723E41">
            <w:pPr>
              <w:spacing w:after="0" w:line="240" w:lineRule="auto"/>
              <w:contextualSpacing/>
              <w:rPr>
                <w:rFonts w:ascii="Arial" w:eastAsia="Calibri" w:hAnsi="Arial" w:cs="Arial"/>
                <w:sz w:val="20"/>
                <w:szCs w:val="18"/>
                <w:lang w:eastAsia="fr-FR"/>
              </w:rPr>
            </w:pPr>
            <w:r w:rsidRPr="00E605DA">
              <w:rPr>
                <w:rFonts w:ascii="Arial" w:eastAsia="Calibri" w:hAnsi="Arial" w:cs="Arial"/>
                <w:sz w:val="20"/>
                <w:szCs w:val="18"/>
                <w:lang w:eastAsia="fr-FR"/>
              </w:rPr>
              <w:t>HVE tels que décrits dans la loi EGALIM</w:t>
            </w:r>
          </w:p>
        </w:tc>
        <w:tc>
          <w:tcPr>
            <w:tcW w:w="1418" w:type="dxa"/>
            <w:shd w:val="clear" w:color="auto" w:fill="B4C6E7"/>
            <w:vAlign w:val="center"/>
          </w:tcPr>
          <w:p w:rsidR="002D5903" w:rsidRPr="00EC1A5B" w:rsidRDefault="002D5903" w:rsidP="00723E41">
            <w:pPr>
              <w:spacing w:after="0" w:line="240" w:lineRule="auto"/>
              <w:jc w:val="center"/>
              <w:rPr>
                <w:rFonts w:ascii="Arial" w:eastAsia="Calibri" w:hAnsi="Arial" w:cs="Arial"/>
                <w:sz w:val="20"/>
                <w:szCs w:val="20"/>
                <w:lang w:eastAsia="fr-FR"/>
              </w:rPr>
            </w:pPr>
            <w:r w:rsidRPr="00EC1A5B">
              <w:rPr>
                <w:rFonts w:ascii="Arial" w:eastAsia="Calibri" w:hAnsi="Arial" w:cs="Arial"/>
                <w:sz w:val="20"/>
                <w:szCs w:val="20"/>
                <w:lang w:eastAsia="fr-FR"/>
              </w:rPr>
              <w:t>10 points</w:t>
            </w:r>
          </w:p>
        </w:tc>
      </w:tr>
      <w:tr w:rsidR="002D5903" w:rsidRPr="00EC1A5B" w:rsidTr="00723E41">
        <w:trPr>
          <w:trHeight w:val="1133"/>
          <w:jc w:val="center"/>
        </w:trPr>
        <w:tc>
          <w:tcPr>
            <w:tcW w:w="1555" w:type="dxa"/>
            <w:vMerge/>
            <w:shd w:val="clear" w:color="auto" w:fill="B4C6E7"/>
            <w:vAlign w:val="center"/>
          </w:tcPr>
          <w:p w:rsidR="002D5903" w:rsidRPr="00EC1A5B" w:rsidRDefault="002D5903" w:rsidP="00723E41">
            <w:pPr>
              <w:spacing w:after="0" w:line="240" w:lineRule="auto"/>
              <w:contextualSpacing/>
              <w:jc w:val="center"/>
              <w:rPr>
                <w:rFonts w:ascii="Arial" w:eastAsia="Calibri" w:hAnsi="Arial" w:cs="Arial"/>
                <w:b/>
                <w:sz w:val="20"/>
                <w:szCs w:val="20"/>
                <w:lang w:eastAsia="fr-FR"/>
              </w:rPr>
            </w:pPr>
          </w:p>
        </w:tc>
        <w:tc>
          <w:tcPr>
            <w:tcW w:w="2368" w:type="dxa"/>
            <w:vMerge/>
            <w:shd w:val="clear" w:color="auto" w:fill="B4C6E7"/>
            <w:vAlign w:val="center"/>
          </w:tcPr>
          <w:p w:rsidR="002D5903" w:rsidRPr="00EC1A5B" w:rsidRDefault="002D5903" w:rsidP="00723E41">
            <w:pPr>
              <w:spacing w:after="0" w:line="240" w:lineRule="auto"/>
              <w:rPr>
                <w:rFonts w:ascii="Arial" w:eastAsia="Calibri" w:hAnsi="Arial" w:cs="Arial"/>
                <w:sz w:val="20"/>
                <w:szCs w:val="20"/>
                <w:lang w:eastAsia="fr-FR"/>
              </w:rPr>
            </w:pPr>
          </w:p>
        </w:tc>
        <w:tc>
          <w:tcPr>
            <w:tcW w:w="4719" w:type="dxa"/>
            <w:shd w:val="clear" w:color="auto" w:fill="D9E2F3"/>
            <w:vAlign w:val="center"/>
          </w:tcPr>
          <w:p w:rsidR="002D5903" w:rsidRPr="00E605DA" w:rsidRDefault="002D5903" w:rsidP="00723E41">
            <w:pPr>
              <w:spacing w:after="0" w:line="240" w:lineRule="auto"/>
              <w:contextualSpacing/>
              <w:rPr>
                <w:rFonts w:ascii="Arial" w:eastAsia="Calibri" w:hAnsi="Arial" w:cs="Arial"/>
                <w:sz w:val="20"/>
                <w:szCs w:val="18"/>
                <w:lang w:eastAsia="fr-FR"/>
              </w:rPr>
            </w:pPr>
            <w:r w:rsidRPr="00E605DA">
              <w:rPr>
                <w:rFonts w:ascii="Arial" w:eastAsia="Calibri" w:hAnsi="Arial" w:cs="Arial"/>
                <w:sz w:val="20"/>
                <w:szCs w:val="18"/>
                <w:lang w:eastAsia="fr-FR"/>
              </w:rPr>
              <w:t>Saveurs en’Or, Terroirs Hauts-de-France ou autre marque territoriale (régionale ou infrarégionale) certifiée par un tiers</w:t>
            </w:r>
          </w:p>
        </w:tc>
        <w:tc>
          <w:tcPr>
            <w:tcW w:w="1418" w:type="dxa"/>
            <w:shd w:val="clear" w:color="auto" w:fill="D9E2F3"/>
            <w:vAlign w:val="center"/>
          </w:tcPr>
          <w:p w:rsidR="002D5903" w:rsidRPr="00EC1A5B" w:rsidRDefault="002D5903" w:rsidP="00723E41">
            <w:pPr>
              <w:spacing w:after="0" w:line="240" w:lineRule="auto"/>
              <w:jc w:val="center"/>
              <w:rPr>
                <w:rFonts w:ascii="Arial" w:eastAsia="Calibri" w:hAnsi="Arial" w:cs="Arial"/>
                <w:sz w:val="20"/>
                <w:szCs w:val="20"/>
                <w:lang w:eastAsia="fr-FR"/>
              </w:rPr>
            </w:pPr>
            <w:r w:rsidRPr="00EC1A5B">
              <w:rPr>
                <w:rFonts w:ascii="Arial" w:eastAsia="Calibri" w:hAnsi="Arial" w:cs="Arial"/>
                <w:sz w:val="20"/>
                <w:szCs w:val="20"/>
                <w:lang w:eastAsia="fr-FR"/>
              </w:rPr>
              <w:t>10 points</w:t>
            </w:r>
          </w:p>
        </w:tc>
      </w:tr>
    </w:tbl>
    <w:p w:rsidR="002D5903" w:rsidRPr="00EC1A5B" w:rsidRDefault="002D5903" w:rsidP="002D5903">
      <w:pPr>
        <w:spacing w:after="0" w:line="240" w:lineRule="auto"/>
        <w:jc w:val="center"/>
        <w:rPr>
          <w:rFonts w:ascii="Arial" w:eastAsia="Times New Roman" w:hAnsi="Arial" w:cs="Arial"/>
          <w:b/>
          <w:sz w:val="20"/>
          <w:szCs w:val="20"/>
          <w:lang w:eastAsia="fr-FR"/>
        </w:rPr>
      </w:pPr>
    </w:p>
    <w:p w:rsidR="002D5903" w:rsidRPr="00EC1A5B" w:rsidRDefault="002D5903" w:rsidP="002D5903">
      <w:pPr>
        <w:shd w:val="clear" w:color="auto" w:fill="002060"/>
        <w:spacing w:after="0" w:line="240" w:lineRule="auto"/>
        <w:jc w:val="center"/>
        <w:rPr>
          <w:rFonts w:ascii="Arial" w:eastAsia="Times New Roman" w:hAnsi="Arial" w:cs="Arial"/>
          <w:b/>
          <w:color w:val="FFFFFF"/>
          <w:sz w:val="20"/>
          <w:szCs w:val="20"/>
          <w:lang w:eastAsia="fr-FR"/>
        </w:rPr>
      </w:pPr>
      <w:r w:rsidRPr="00EC1A5B">
        <w:rPr>
          <w:rFonts w:ascii="Arial" w:eastAsia="Times New Roman" w:hAnsi="Arial" w:cs="Arial"/>
          <w:b/>
          <w:color w:val="FFFFFF"/>
          <w:sz w:val="20"/>
          <w:szCs w:val="20"/>
          <w:lang w:eastAsia="fr-FR"/>
        </w:rPr>
        <w:t>Le seuil de sélection au titre de l’appel à projet est fixé à :</w:t>
      </w:r>
    </w:p>
    <w:p w:rsidR="002D5903" w:rsidRPr="00EC1A5B" w:rsidRDefault="002D5903" w:rsidP="002D5903">
      <w:pPr>
        <w:shd w:val="clear" w:color="auto" w:fill="002060"/>
        <w:spacing w:after="0" w:line="240" w:lineRule="auto"/>
        <w:jc w:val="center"/>
        <w:rPr>
          <w:rFonts w:ascii="Arial" w:eastAsia="Times New Roman" w:hAnsi="Arial" w:cs="Arial"/>
          <w:b/>
          <w:color w:val="FFFFFF"/>
          <w:sz w:val="24"/>
          <w:szCs w:val="24"/>
          <w:lang w:eastAsia="fr-FR"/>
        </w:rPr>
      </w:pPr>
      <w:r w:rsidRPr="00EC1A5B">
        <w:rPr>
          <w:rFonts w:ascii="Arial" w:eastAsia="Times New Roman" w:hAnsi="Arial" w:cs="Arial"/>
          <w:b/>
          <w:i/>
          <w:color w:val="FFFFFF"/>
          <w:sz w:val="24"/>
          <w:szCs w:val="24"/>
          <w:lang w:eastAsia="fr-FR"/>
        </w:rPr>
        <w:t xml:space="preserve"> </w:t>
      </w:r>
      <w:r>
        <w:rPr>
          <w:rFonts w:ascii="Arial" w:eastAsia="Times New Roman" w:hAnsi="Arial" w:cs="Arial"/>
          <w:b/>
          <w:color w:val="FFFFFF"/>
          <w:sz w:val="24"/>
          <w:szCs w:val="24"/>
          <w:lang w:eastAsia="fr-FR"/>
        </w:rPr>
        <w:t>35</w:t>
      </w:r>
      <w:r w:rsidRPr="00EC1A5B">
        <w:rPr>
          <w:rFonts w:ascii="Arial" w:eastAsia="Times New Roman" w:hAnsi="Arial" w:cs="Arial"/>
          <w:b/>
          <w:color w:val="FFFFFF"/>
          <w:sz w:val="24"/>
          <w:szCs w:val="24"/>
          <w:lang w:eastAsia="fr-FR"/>
        </w:rPr>
        <w:t xml:space="preserve"> points sur un total de 1</w:t>
      </w:r>
      <w:r>
        <w:rPr>
          <w:rFonts w:ascii="Arial" w:eastAsia="Times New Roman" w:hAnsi="Arial" w:cs="Arial"/>
          <w:b/>
          <w:color w:val="FFFFFF"/>
          <w:sz w:val="24"/>
          <w:szCs w:val="24"/>
          <w:lang w:eastAsia="fr-FR"/>
        </w:rPr>
        <w:t>1</w:t>
      </w:r>
      <w:r w:rsidRPr="00EC1A5B">
        <w:rPr>
          <w:rFonts w:ascii="Arial" w:eastAsia="Times New Roman" w:hAnsi="Arial" w:cs="Arial"/>
          <w:b/>
          <w:color w:val="FFFFFF"/>
          <w:sz w:val="24"/>
          <w:szCs w:val="24"/>
          <w:lang w:eastAsia="fr-FR"/>
        </w:rPr>
        <w:t>5</w:t>
      </w:r>
      <w:r w:rsidRPr="00EC1A5B">
        <w:rPr>
          <w:rFonts w:ascii="Arial" w:eastAsia="Times New Roman" w:hAnsi="Arial" w:cs="Arial"/>
          <w:b/>
          <w:i/>
          <w:color w:val="FFFFFF"/>
          <w:sz w:val="24"/>
          <w:szCs w:val="24"/>
          <w:lang w:eastAsia="fr-FR"/>
        </w:rPr>
        <w:t xml:space="preserve"> </w:t>
      </w:r>
      <w:r w:rsidRPr="00EC1A5B">
        <w:rPr>
          <w:rFonts w:ascii="Arial" w:eastAsia="Times New Roman" w:hAnsi="Arial" w:cs="Arial"/>
          <w:b/>
          <w:color w:val="FFFFFF"/>
          <w:sz w:val="24"/>
          <w:szCs w:val="24"/>
          <w:lang w:eastAsia="fr-FR"/>
        </w:rPr>
        <w:t xml:space="preserve">points maximum </w:t>
      </w:r>
    </w:p>
    <w:p w:rsidR="002D5903" w:rsidRPr="00EC1A5B" w:rsidRDefault="002D5903" w:rsidP="002D5903">
      <w:pPr>
        <w:spacing w:after="0" w:line="240" w:lineRule="auto"/>
        <w:jc w:val="center"/>
        <w:rPr>
          <w:rFonts w:ascii="Arial" w:eastAsia="Times New Roman" w:hAnsi="Arial" w:cs="Arial"/>
          <w:b/>
          <w:sz w:val="20"/>
          <w:szCs w:val="20"/>
          <w:lang w:eastAsia="fr-FR"/>
        </w:rPr>
      </w:pPr>
    </w:p>
    <w:p w:rsidR="002D5903" w:rsidRDefault="002D5903">
      <w:pPr>
        <w:rPr>
          <w:rFonts w:ascii="Arial" w:eastAsia="Times New Roman" w:hAnsi="Arial" w:cs="Arial"/>
          <w:b/>
          <w:sz w:val="20"/>
          <w:szCs w:val="20"/>
          <w:lang w:eastAsia="fr-FR"/>
        </w:rPr>
      </w:pPr>
      <w:r>
        <w:rPr>
          <w:rFonts w:ascii="Arial" w:eastAsia="Times New Roman" w:hAnsi="Arial" w:cs="Arial"/>
          <w:b/>
          <w:sz w:val="20"/>
          <w:szCs w:val="20"/>
          <w:lang w:eastAsia="fr-FR"/>
        </w:rPr>
        <w:br w:type="page"/>
      </w:r>
    </w:p>
    <w:p w:rsidR="002D5903" w:rsidRPr="002D5903" w:rsidRDefault="002D5903">
      <w:pPr>
        <w:rPr>
          <w:rFonts w:ascii="Arial" w:eastAsia="Times New Roman" w:hAnsi="Arial" w:cs="Arial"/>
          <w:b/>
          <w:sz w:val="20"/>
          <w:szCs w:val="20"/>
          <w:lang w:eastAsia="fr-FR"/>
        </w:rPr>
      </w:pPr>
    </w:p>
    <w:p w:rsidR="002D5903" w:rsidRPr="002D5903" w:rsidRDefault="002D5903">
      <w:pPr>
        <w:rPr>
          <w:sz w:val="28"/>
        </w:rPr>
      </w:pPr>
      <w:r w:rsidRPr="002D5903">
        <w:rPr>
          <w:sz w:val="28"/>
        </w:rPr>
        <w:t xml:space="preserve">Priorisation : </w:t>
      </w:r>
    </w:p>
    <w:p w:rsidR="002D5903" w:rsidRDefault="002D5903"/>
    <w:tbl>
      <w:tblPr>
        <w:tblStyle w:val="TableauGrille4-Accentuation52"/>
        <w:tblW w:w="0" w:type="auto"/>
        <w:tblLook w:val="04A0" w:firstRow="1" w:lastRow="0" w:firstColumn="1" w:lastColumn="0" w:noHBand="0" w:noVBand="1"/>
      </w:tblPr>
      <w:tblGrid>
        <w:gridCol w:w="4630"/>
        <w:gridCol w:w="4432"/>
      </w:tblGrid>
      <w:tr w:rsidR="002D5903" w:rsidRPr="00EC1A5B" w:rsidTr="00723E41">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0" w:type="auto"/>
          </w:tcPr>
          <w:p w:rsidR="002D5903" w:rsidRPr="00D81877" w:rsidRDefault="002D5903" w:rsidP="00723E41">
            <w:pPr>
              <w:jc w:val="center"/>
              <w:rPr>
                <w:rFonts w:ascii="Arial" w:eastAsia="Times New Roman" w:hAnsi="Arial" w:cs="Arial"/>
                <w:szCs w:val="20"/>
                <w:lang w:eastAsia="fr-FR"/>
                <w14:textOutline w14:w="0" w14:cap="flat" w14:cmpd="sng" w14:algn="ctr">
                  <w14:noFill/>
                  <w14:prstDash w14:val="solid"/>
                  <w14:round/>
                </w14:textOutline>
              </w:rPr>
            </w:pPr>
            <w:r>
              <w:rPr>
                <w:rFonts w:ascii="Arial" w:eastAsia="Times New Roman" w:hAnsi="Arial" w:cs="Arial"/>
                <w:szCs w:val="20"/>
                <w:lang w:eastAsia="fr-FR"/>
                <w14:textOutline w14:w="0" w14:cap="flat" w14:cmpd="sng" w14:algn="ctr">
                  <w14:noFill/>
                  <w14:prstDash w14:val="solid"/>
                  <w14:round/>
                </w14:textOutline>
              </w:rPr>
              <w:t>Les projets portés par les agriculteurs</w:t>
            </w:r>
          </w:p>
        </w:tc>
        <w:tc>
          <w:tcPr>
            <w:tcW w:w="0" w:type="auto"/>
          </w:tcPr>
          <w:p w:rsidR="002D5903" w:rsidRPr="00D81877" w:rsidRDefault="002D5903" w:rsidP="00723E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lang w:eastAsia="fr-FR"/>
                <w14:textOutline w14:w="0" w14:cap="flat" w14:cmpd="sng" w14:algn="ctr">
                  <w14:noFill/>
                  <w14:prstDash w14:val="solid"/>
                  <w14:round/>
                </w14:textOutline>
              </w:rPr>
            </w:pPr>
            <w:r w:rsidRPr="00D81877">
              <w:rPr>
                <w:rFonts w:ascii="Arial" w:eastAsia="Times New Roman" w:hAnsi="Arial" w:cs="Arial"/>
                <w:szCs w:val="20"/>
                <w:lang w:eastAsia="fr-FR"/>
                <w14:textOutline w14:w="0" w14:cap="flat" w14:cmpd="sng" w14:algn="ctr">
                  <w14:noFill/>
                  <w14:prstDash w14:val="solid"/>
                  <w14:round/>
                </w14:textOutline>
              </w:rPr>
              <w:t>Les projets portés par des groupements d’agriculteurs</w:t>
            </w:r>
          </w:p>
        </w:tc>
      </w:tr>
      <w:tr w:rsidR="002D5903" w:rsidRPr="00EC1A5B" w:rsidTr="00723E41">
        <w:trPr>
          <w:cnfStyle w:val="000000100000" w:firstRow="0" w:lastRow="0" w:firstColumn="0" w:lastColumn="0" w:oddVBand="0" w:evenVBand="0" w:oddHBand="1" w:evenHBand="0" w:firstRowFirstColumn="0" w:firstRowLastColumn="0" w:lastRowFirstColumn="0" w:lastRowLastColumn="0"/>
          <w:trHeight w:val="7044"/>
        </w:trPr>
        <w:tc>
          <w:tcPr>
            <w:cnfStyle w:val="001000000000" w:firstRow="0" w:lastRow="0" w:firstColumn="1" w:lastColumn="0" w:oddVBand="0" w:evenVBand="0" w:oddHBand="0" w:evenHBand="0" w:firstRowFirstColumn="0" w:firstRowLastColumn="0" w:lastRowFirstColumn="0" w:lastRowLastColumn="0"/>
            <w:tcW w:w="0" w:type="auto"/>
          </w:tcPr>
          <w:p w:rsidR="002D5903" w:rsidRPr="0077236B" w:rsidRDefault="002D5903" w:rsidP="00723E41">
            <w:pPr>
              <w:jc w:val="both"/>
              <w:rPr>
                <w:rFonts w:ascii="Arial" w:eastAsia="Times New Roman" w:hAnsi="Arial" w:cs="Arial"/>
                <w:b w:val="0"/>
                <w:sz w:val="20"/>
                <w:szCs w:val="20"/>
                <w:lang w:eastAsia="fr-FR"/>
              </w:rPr>
            </w:pPr>
            <w:r w:rsidRPr="0077236B">
              <w:rPr>
                <w:rFonts w:ascii="Arial" w:eastAsia="Times New Roman" w:hAnsi="Arial" w:cs="Arial"/>
                <w:b w:val="0"/>
                <w:sz w:val="20"/>
                <w:szCs w:val="20"/>
                <w:lang w:eastAsia="fr-FR"/>
              </w:rPr>
              <w:t>Les projets seront sélectionnés au moyen de la grille de sélection détaillée au point suivant avec des seuils de sélection spécifiques à chacune des opérations de l’appel à projets. Ils seront notés selon cette grille et devront atteindre une note minimale pour pouvoir être sélectionnés.</w:t>
            </w:r>
          </w:p>
          <w:p w:rsidR="002D5903" w:rsidRPr="0077236B" w:rsidRDefault="002D5903" w:rsidP="00723E41">
            <w:pPr>
              <w:jc w:val="both"/>
              <w:rPr>
                <w:rFonts w:ascii="Arial" w:eastAsia="Times New Roman" w:hAnsi="Arial" w:cs="Arial"/>
                <w:b w:val="0"/>
                <w:i/>
                <w:sz w:val="20"/>
                <w:szCs w:val="20"/>
                <w:highlight w:val="yellow"/>
                <w:lang w:eastAsia="fr-FR"/>
              </w:rPr>
            </w:pPr>
          </w:p>
          <w:p w:rsidR="002D5903" w:rsidRPr="0077236B" w:rsidRDefault="002D5903" w:rsidP="00723E41">
            <w:pPr>
              <w:jc w:val="both"/>
              <w:rPr>
                <w:rFonts w:ascii="Arial" w:eastAsia="Times New Roman" w:hAnsi="Arial" w:cs="Arial"/>
                <w:b w:val="0"/>
                <w:sz w:val="20"/>
                <w:szCs w:val="20"/>
                <w:lang w:eastAsia="fr-FR"/>
              </w:rPr>
            </w:pPr>
            <w:r w:rsidRPr="0077236B">
              <w:rPr>
                <w:rFonts w:ascii="Arial" w:eastAsia="Times New Roman" w:hAnsi="Arial" w:cs="Arial"/>
                <w:b w:val="0"/>
                <w:sz w:val="20"/>
                <w:szCs w:val="20"/>
                <w:lang w:eastAsia="fr-FR"/>
              </w:rPr>
              <w:t>Les dossiers sélectionnés seront priorisés en fonction de leur note et traités jusqu’à épuisement de l’enveloppe attribuée aux projets individuels, c'est-à-dire deux tiers de l’enveloppe globale, excepté si les projets collectifs ne consomment pas la partie de l’enveloppe qui leur est potentiellement affectée.</w:t>
            </w:r>
          </w:p>
          <w:p w:rsidR="002D5903" w:rsidRPr="0077236B" w:rsidRDefault="002D5903" w:rsidP="00723E41">
            <w:pPr>
              <w:jc w:val="both"/>
              <w:rPr>
                <w:rFonts w:ascii="Arial" w:eastAsia="Times New Roman" w:hAnsi="Arial" w:cs="Arial"/>
                <w:b w:val="0"/>
                <w:i/>
                <w:sz w:val="20"/>
                <w:szCs w:val="20"/>
                <w:highlight w:val="yellow"/>
                <w:lang w:eastAsia="fr-FR"/>
              </w:rPr>
            </w:pPr>
          </w:p>
          <w:p w:rsidR="002D5903" w:rsidRPr="005059CE" w:rsidRDefault="002D5903" w:rsidP="00723E41">
            <w:pPr>
              <w:jc w:val="both"/>
              <w:rPr>
                <w:rFonts w:ascii="Arial" w:hAnsi="Arial" w:cs="Arial"/>
                <w:b w:val="0"/>
                <w:sz w:val="20"/>
                <w:szCs w:val="20"/>
              </w:rPr>
            </w:pPr>
            <w:r w:rsidRPr="0077236B">
              <w:rPr>
                <w:rFonts w:ascii="Arial" w:eastAsia="Times New Roman" w:hAnsi="Arial" w:cs="Arial"/>
                <w:b w:val="0"/>
                <w:sz w:val="20"/>
                <w:szCs w:val="20"/>
                <w:lang w:eastAsia="fr-FR"/>
              </w:rPr>
              <w:t xml:space="preserve">Les dossiers seront retenus dans </w:t>
            </w:r>
            <w:r>
              <w:rPr>
                <w:rFonts w:ascii="Arial" w:eastAsia="Times New Roman" w:hAnsi="Arial" w:cs="Arial"/>
                <w:b w:val="0"/>
                <w:sz w:val="20"/>
                <w:szCs w:val="20"/>
                <w:lang w:eastAsia="fr-FR"/>
              </w:rPr>
              <w:t xml:space="preserve">l’ordre de points décroissants. </w:t>
            </w:r>
            <w:r>
              <w:rPr>
                <w:rFonts w:ascii="Arial" w:hAnsi="Arial" w:cs="Arial"/>
                <w:b w:val="0"/>
                <w:sz w:val="20"/>
                <w:szCs w:val="20"/>
              </w:rPr>
              <w:t>En cas d’égalité, l</w:t>
            </w:r>
            <w:r w:rsidRPr="00CD099A">
              <w:rPr>
                <w:rFonts w:ascii="Arial" w:hAnsi="Arial" w:cs="Arial"/>
                <w:b w:val="0"/>
                <w:sz w:val="20"/>
                <w:szCs w:val="20"/>
              </w:rPr>
              <w:t>e chif</w:t>
            </w:r>
            <w:r>
              <w:rPr>
                <w:rFonts w:ascii="Arial" w:hAnsi="Arial" w:cs="Arial"/>
                <w:b w:val="0"/>
                <w:sz w:val="20"/>
                <w:szCs w:val="20"/>
              </w:rPr>
              <w:t>fre</w:t>
            </w:r>
            <w:r w:rsidRPr="00CD099A">
              <w:rPr>
                <w:rFonts w:ascii="Arial" w:hAnsi="Arial" w:cs="Arial"/>
                <w:b w:val="0"/>
                <w:sz w:val="20"/>
                <w:szCs w:val="20"/>
              </w:rPr>
              <w:t xml:space="preserve"> d’affaires par unité de main d’œuvre</w:t>
            </w:r>
            <w:r>
              <w:rPr>
                <w:rFonts w:ascii="Arial" w:hAnsi="Arial" w:cs="Arial"/>
                <w:b w:val="0"/>
                <w:sz w:val="20"/>
                <w:szCs w:val="20"/>
              </w:rPr>
              <w:t>, dans l’ordre croissant,</w:t>
            </w:r>
            <w:r w:rsidRPr="00CD099A">
              <w:rPr>
                <w:rFonts w:ascii="Arial" w:hAnsi="Arial" w:cs="Arial"/>
                <w:b w:val="0"/>
                <w:sz w:val="20"/>
                <w:szCs w:val="20"/>
              </w:rPr>
              <w:t xml:space="preserve"> permettra de </w:t>
            </w:r>
            <w:r>
              <w:rPr>
                <w:rFonts w:ascii="Arial" w:hAnsi="Arial" w:cs="Arial"/>
                <w:b w:val="0"/>
                <w:sz w:val="20"/>
                <w:szCs w:val="20"/>
              </w:rPr>
              <w:t xml:space="preserve">les </w:t>
            </w:r>
            <w:r w:rsidRPr="00CD099A">
              <w:rPr>
                <w:rFonts w:ascii="Arial" w:hAnsi="Arial" w:cs="Arial"/>
                <w:b w:val="0"/>
                <w:sz w:val="20"/>
                <w:szCs w:val="20"/>
              </w:rPr>
              <w:t>départager dans la limite des enveloppes financières disponibles.</w:t>
            </w:r>
            <w:r>
              <w:rPr>
                <w:rFonts w:ascii="Arial" w:hAnsi="Arial" w:cs="Arial"/>
                <w:b w:val="0"/>
                <w:sz w:val="20"/>
                <w:szCs w:val="20"/>
              </w:rPr>
              <w:t xml:space="preserve"> </w:t>
            </w:r>
          </w:p>
          <w:p w:rsidR="002D5903" w:rsidRPr="0077236B" w:rsidRDefault="002D5903" w:rsidP="00723E41">
            <w:pPr>
              <w:jc w:val="both"/>
              <w:rPr>
                <w:rFonts w:ascii="Arial" w:eastAsia="Times New Roman" w:hAnsi="Arial" w:cs="Arial"/>
                <w:b w:val="0"/>
                <w:sz w:val="20"/>
                <w:szCs w:val="20"/>
                <w:lang w:eastAsia="fr-FR"/>
              </w:rPr>
            </w:pPr>
          </w:p>
          <w:p w:rsidR="002D5903" w:rsidRPr="0077236B" w:rsidRDefault="002D5903" w:rsidP="00723E41">
            <w:pPr>
              <w:jc w:val="both"/>
              <w:rPr>
                <w:rFonts w:ascii="Arial" w:eastAsia="Times New Roman" w:hAnsi="Arial" w:cs="Arial"/>
                <w:b w:val="0"/>
                <w:sz w:val="20"/>
                <w:szCs w:val="20"/>
                <w:lang w:eastAsia="fr-FR"/>
              </w:rPr>
            </w:pPr>
            <w:r w:rsidRPr="0077236B">
              <w:rPr>
                <w:rFonts w:ascii="Arial" w:eastAsia="Times New Roman" w:hAnsi="Arial" w:cs="Arial"/>
                <w:b w:val="0"/>
                <w:sz w:val="20"/>
                <w:szCs w:val="20"/>
                <w:lang w:eastAsia="fr-FR"/>
              </w:rPr>
              <w:t xml:space="preserve">Des dossiers sélectionnés pourront donc se voir rejeter si leur note est trop peu élevée, dès que l’enveloppe sera épuisée. </w:t>
            </w:r>
          </w:p>
          <w:p w:rsidR="002D5903" w:rsidRPr="0077236B" w:rsidRDefault="002D5903" w:rsidP="00723E41">
            <w:pPr>
              <w:jc w:val="both"/>
              <w:rPr>
                <w:rFonts w:ascii="Arial" w:eastAsia="Times New Roman" w:hAnsi="Arial" w:cs="Arial"/>
                <w:b w:val="0"/>
                <w:sz w:val="20"/>
                <w:szCs w:val="20"/>
                <w:lang w:eastAsia="fr-FR"/>
              </w:rPr>
            </w:pPr>
          </w:p>
          <w:p w:rsidR="002D5903" w:rsidRPr="0077236B" w:rsidRDefault="002D5903" w:rsidP="00723E41">
            <w:pPr>
              <w:jc w:val="both"/>
              <w:rPr>
                <w:rFonts w:ascii="Arial" w:eastAsia="Times New Roman" w:hAnsi="Arial" w:cs="Arial"/>
                <w:b w:val="0"/>
                <w:sz w:val="20"/>
                <w:szCs w:val="20"/>
                <w:lang w:eastAsia="fr-FR"/>
              </w:rPr>
            </w:pPr>
            <w:r w:rsidRPr="0077236B">
              <w:rPr>
                <w:rFonts w:ascii="Arial" w:eastAsia="Times New Roman" w:hAnsi="Arial" w:cs="Arial"/>
                <w:b w:val="0"/>
                <w:sz w:val="20"/>
                <w:szCs w:val="20"/>
                <w:lang w:eastAsia="fr-FR"/>
              </w:rPr>
              <w:t>Les sociétés dont le capital est détenu à plus de 10% par des associés exploitants JA ou nouvel installé auront le maximum de points pour les critères se rapportant à la présence d’un JA ou d’un NI.</w:t>
            </w:r>
          </w:p>
        </w:tc>
        <w:tc>
          <w:tcPr>
            <w:tcW w:w="0" w:type="auto"/>
          </w:tcPr>
          <w:p w:rsidR="002D5903" w:rsidRDefault="002D5903" w:rsidP="00723E4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fr-FR"/>
              </w:rPr>
            </w:pPr>
            <w:r w:rsidRPr="00E605DA">
              <w:rPr>
                <w:rFonts w:ascii="Arial" w:eastAsia="Times New Roman" w:hAnsi="Arial" w:cs="Arial"/>
                <w:sz w:val="20"/>
                <w:szCs w:val="20"/>
                <w:lang w:eastAsia="fr-FR"/>
              </w:rPr>
              <w:t xml:space="preserve">Les projets de groupements d’agriculteurs ne pourront pas consommer plus d’un tiers de </w:t>
            </w:r>
            <w:r w:rsidRPr="0077236B">
              <w:rPr>
                <w:rFonts w:ascii="Arial" w:eastAsia="Times New Roman" w:hAnsi="Arial" w:cs="Arial"/>
                <w:sz w:val="20"/>
                <w:szCs w:val="20"/>
                <w:lang w:eastAsia="fr-FR"/>
              </w:rPr>
              <w:t>l’enveloppe affectée</w:t>
            </w:r>
            <w:r>
              <w:rPr>
                <w:rFonts w:ascii="Arial" w:eastAsia="Times New Roman" w:hAnsi="Arial" w:cs="Arial"/>
                <w:b/>
                <w:sz w:val="20"/>
                <w:szCs w:val="20"/>
                <w:lang w:eastAsia="fr-FR"/>
              </w:rPr>
              <w:t xml:space="preserve">, </w:t>
            </w:r>
            <w:r w:rsidRPr="00E605DA">
              <w:rPr>
                <w:rFonts w:ascii="Arial" w:eastAsia="Times New Roman" w:hAnsi="Arial" w:cs="Arial"/>
                <w:sz w:val="20"/>
                <w:szCs w:val="20"/>
                <w:lang w:eastAsia="fr-FR"/>
              </w:rPr>
              <w:t>excepté si les projets individuels sélectionnables ne mobilisent pas la partie de l’enveloppe qui leur est potentiellement affectée.</w:t>
            </w:r>
          </w:p>
          <w:p w:rsidR="002D5903" w:rsidRDefault="002D5903" w:rsidP="00723E4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fr-FR"/>
              </w:rPr>
            </w:pPr>
          </w:p>
          <w:p w:rsidR="002D5903" w:rsidRDefault="002D5903" w:rsidP="00723E4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r w:rsidRPr="00E605DA">
              <w:rPr>
                <w:rFonts w:ascii="Arial" w:eastAsia="Times New Roman" w:hAnsi="Arial" w:cs="Arial"/>
                <w:sz w:val="20"/>
                <w:szCs w:val="20"/>
                <w:lang w:eastAsia="fr-FR"/>
              </w:rPr>
              <w:t xml:space="preserve">Si l’enveloppe s’avère insuffisante et qu’il est nécessaire de prioriser les dossiers collectifs : </w:t>
            </w:r>
          </w:p>
          <w:p w:rsidR="002D5903" w:rsidRPr="002D5903" w:rsidRDefault="002D5903" w:rsidP="002D5903">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D093B">
              <w:rPr>
                <w:rFonts w:ascii="Arial" w:hAnsi="Arial" w:cs="Arial"/>
                <w:sz w:val="20"/>
                <w:szCs w:val="20"/>
              </w:rPr>
              <w:t>Ils</w:t>
            </w:r>
            <w:r w:rsidRPr="002D5903">
              <w:rPr>
                <w:rFonts w:ascii="Arial" w:hAnsi="Arial" w:cs="Arial"/>
                <w:sz w:val="20"/>
                <w:szCs w:val="20"/>
              </w:rPr>
              <w:t xml:space="preserve"> seront priorisés et classés selon la part détenue par les associés exploitants (dans l’ordre décroissant de 100% à 80%)</w:t>
            </w:r>
            <w:r>
              <w:rPr>
                <w:rFonts w:ascii="Arial" w:hAnsi="Arial" w:cs="Arial"/>
                <w:sz w:val="20"/>
                <w:szCs w:val="20"/>
              </w:rPr>
              <w:t> ;</w:t>
            </w:r>
          </w:p>
          <w:p w:rsidR="002D5903" w:rsidRPr="002D5903" w:rsidRDefault="002D5903" w:rsidP="002D5903">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D093B">
              <w:rPr>
                <w:rFonts w:ascii="Arial" w:hAnsi="Arial" w:cs="Arial"/>
                <w:sz w:val="20"/>
                <w:szCs w:val="20"/>
              </w:rPr>
              <w:t>Puis</w:t>
            </w:r>
            <w:r w:rsidRPr="002D5903">
              <w:rPr>
                <w:rFonts w:ascii="Arial" w:hAnsi="Arial" w:cs="Arial"/>
                <w:sz w:val="20"/>
                <w:szCs w:val="20"/>
              </w:rPr>
              <w:t xml:space="preserve"> selon le nombre d’agriculteurs regroupés (dans l’ordre décroissant).</w:t>
            </w:r>
          </w:p>
          <w:p w:rsidR="002D5903" w:rsidRDefault="002D5903" w:rsidP="00723E4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p>
          <w:p w:rsidR="002D5903" w:rsidRDefault="002D5903" w:rsidP="00723E4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p>
          <w:p w:rsidR="002D5903" w:rsidRPr="00EC1A5B" w:rsidRDefault="002D5903" w:rsidP="00723E4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highlight w:val="yellow"/>
                <w:lang w:eastAsia="fr-FR"/>
              </w:rPr>
            </w:pPr>
          </w:p>
        </w:tc>
      </w:tr>
    </w:tbl>
    <w:p w:rsidR="002D5903" w:rsidRDefault="002D5903"/>
    <w:sectPr w:rsidR="002D59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03" w:rsidRDefault="002D5903" w:rsidP="002D5903">
      <w:pPr>
        <w:spacing w:after="0" w:line="240" w:lineRule="auto"/>
      </w:pPr>
      <w:r>
        <w:separator/>
      </w:r>
    </w:p>
  </w:endnote>
  <w:endnote w:type="continuationSeparator" w:id="0">
    <w:p w:rsidR="002D5903" w:rsidRDefault="002D5903" w:rsidP="002D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03" w:rsidRDefault="002D5903" w:rsidP="002D5903">
      <w:pPr>
        <w:spacing w:after="0" w:line="240" w:lineRule="auto"/>
      </w:pPr>
      <w:r>
        <w:separator/>
      </w:r>
    </w:p>
  </w:footnote>
  <w:footnote w:type="continuationSeparator" w:id="0">
    <w:p w:rsidR="002D5903" w:rsidRDefault="002D5903" w:rsidP="002D5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903" w:rsidRPr="002D5903" w:rsidRDefault="002D5903" w:rsidP="002D5903">
    <w:pPr>
      <w:pStyle w:val="En-tte"/>
      <w:jc w:val="center"/>
      <w:rPr>
        <w:b/>
        <w:sz w:val="28"/>
      </w:rPr>
    </w:pPr>
    <w:r w:rsidRPr="002D5903">
      <w:rPr>
        <w:b/>
        <w:sz w:val="28"/>
      </w:rPr>
      <w:t>Grille de sélection : « 73.1 : Transformation et/ou commercialisation de produits agricoles par les agriculteurs et leurs groupements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2309"/>
    <w:multiLevelType w:val="hybridMultilevel"/>
    <w:tmpl w:val="26A00C50"/>
    <w:lvl w:ilvl="0" w:tplc="7208255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B9277C"/>
    <w:multiLevelType w:val="hybridMultilevel"/>
    <w:tmpl w:val="0FB4D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03"/>
    <w:rsid w:val="000939A4"/>
    <w:rsid w:val="002D5903"/>
    <w:rsid w:val="00946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1DC2"/>
  <w15:chartTrackingRefBased/>
  <w15:docId w15:val="{B1232F50-E697-4AFA-9A6D-0B5D1DBD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5903"/>
    <w:pPr>
      <w:tabs>
        <w:tab w:val="center" w:pos="4536"/>
        <w:tab w:val="right" w:pos="9072"/>
      </w:tabs>
      <w:spacing w:after="0" w:line="240" w:lineRule="auto"/>
    </w:pPr>
  </w:style>
  <w:style w:type="character" w:customStyle="1" w:styleId="En-tteCar">
    <w:name w:val="En-tête Car"/>
    <w:basedOn w:val="Policepardfaut"/>
    <w:link w:val="En-tte"/>
    <w:uiPriority w:val="99"/>
    <w:rsid w:val="002D5903"/>
  </w:style>
  <w:style w:type="paragraph" w:styleId="Pieddepage">
    <w:name w:val="footer"/>
    <w:basedOn w:val="Normal"/>
    <w:link w:val="PieddepageCar"/>
    <w:uiPriority w:val="99"/>
    <w:unhideWhenUsed/>
    <w:rsid w:val="002D59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5903"/>
  </w:style>
  <w:style w:type="paragraph" w:styleId="Paragraphedeliste">
    <w:name w:val="List Paragraph"/>
    <w:basedOn w:val="Normal"/>
    <w:link w:val="ParagraphedelisteCar"/>
    <w:uiPriority w:val="34"/>
    <w:qFormat/>
    <w:rsid w:val="002D5903"/>
    <w:pPr>
      <w:spacing w:after="0" w:line="240" w:lineRule="auto"/>
      <w:ind w:left="708"/>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locked/>
    <w:rsid w:val="002D5903"/>
    <w:rPr>
      <w:rFonts w:ascii="Times New Roman" w:eastAsia="Times New Roman" w:hAnsi="Times New Roman" w:cs="Times New Roman"/>
      <w:sz w:val="24"/>
      <w:szCs w:val="24"/>
      <w:lang w:eastAsia="fr-FR"/>
    </w:rPr>
  </w:style>
  <w:style w:type="table" w:customStyle="1" w:styleId="TableauGrille4-Accentuation52">
    <w:name w:val="Tableau Grille 4 - Accentuation 52"/>
    <w:basedOn w:val="TableauNormal"/>
    <w:uiPriority w:val="49"/>
    <w:rsid w:val="002D590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Marquedecommentaire">
    <w:name w:val="annotation reference"/>
    <w:basedOn w:val="Policepardfaut"/>
    <w:uiPriority w:val="99"/>
    <w:semiHidden/>
    <w:unhideWhenUsed/>
    <w:qFormat/>
    <w:rsid w:val="002D5903"/>
    <w:rPr>
      <w:sz w:val="16"/>
      <w:szCs w:val="16"/>
    </w:rPr>
  </w:style>
  <w:style w:type="paragraph" w:styleId="Commentaire">
    <w:name w:val="annotation text"/>
    <w:basedOn w:val="Normal"/>
    <w:link w:val="CommentaireCar"/>
    <w:uiPriority w:val="99"/>
    <w:unhideWhenUsed/>
    <w:qFormat/>
    <w:rsid w:val="002D5903"/>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2D590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D59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4168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TALLEUX Claire</dc:creator>
  <cp:keywords/>
  <dc:description/>
  <cp:lastModifiedBy>TALLEUX Claire</cp:lastModifiedBy>
  <cp:revision>1</cp:revision>
  <dcterms:created xsi:type="dcterms:W3CDTF">2023-04-12T16:27:00Z</dcterms:created>
  <dcterms:modified xsi:type="dcterms:W3CDTF">2023-04-12T16:29:00Z</dcterms:modified>
</cp:coreProperties>
</file>