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EB" w:rsidRDefault="005F7DEB" w:rsidP="005F7DEB">
      <w:pPr>
        <w:pStyle w:val="ManualHeading2"/>
        <w:rPr>
          <w:rFonts w:eastAsia="Arial Unicode MS"/>
          <w:noProof/>
        </w:rPr>
      </w:pPr>
      <w:bookmarkStart w:id="0" w:name="_Toc256000329"/>
      <w:bookmarkStart w:id="1" w:name="_Toc512434586"/>
      <w:bookmarkStart w:id="2" w:name="_Toc25666856"/>
      <w:bookmarkStart w:id="3" w:name="_Toc27646463"/>
      <w:bookmarkStart w:id="4" w:name="_GoBack"/>
      <w:bookmarkEnd w:id="4"/>
      <w:r>
        <w:rPr>
          <w:noProof/>
          <w:color w:val="000000"/>
        </w:rPr>
        <w:t>Programme Opérationnel FEDER-FSE Picardie 2014-2020 – Version 10</w:t>
      </w:r>
    </w:p>
    <w:p w:rsidR="005F7DEB" w:rsidRPr="00391CD8" w:rsidRDefault="005F7DEB" w:rsidP="005F7DEB">
      <w:pPr>
        <w:pStyle w:val="ManualHeading2"/>
        <w:rPr>
          <w:rFonts w:eastAsia="Arial Unicode MS"/>
        </w:rPr>
      </w:pPr>
      <w:r w:rsidRPr="00F24766">
        <w:rPr>
          <w:rFonts w:eastAsia="Arial Unicode MS"/>
          <w:noProof/>
        </w:rPr>
        <w:t>3.2 Enveloppe financière totale par Fonds et cofinancement national (en €)</w:t>
      </w:r>
      <w:bookmarkEnd w:id="0"/>
      <w:bookmarkEnd w:id="1"/>
      <w:bookmarkEnd w:id="2"/>
      <w:bookmarkEnd w:id="3"/>
    </w:p>
    <w:p w:rsidR="005F7DEB" w:rsidRPr="00DC028E" w:rsidRDefault="005F7DEB" w:rsidP="005F7DEB">
      <w:pPr>
        <w:keepNext/>
        <w:keepLines/>
        <w:spacing w:before="0" w:after="0"/>
        <w:rPr>
          <w:rFonts w:eastAsia="Arial Unicode MS"/>
        </w:rPr>
      </w:pPr>
    </w:p>
    <w:p w:rsidR="005F7DEB" w:rsidRDefault="005F7DEB" w:rsidP="005F7DEB">
      <w:pPr>
        <w:pStyle w:val="ManualHeading2"/>
      </w:pPr>
      <w:bookmarkStart w:id="5" w:name="_Toc256000330"/>
      <w:bookmarkStart w:id="6" w:name="_Toc25666857"/>
      <w:bookmarkStart w:id="7" w:name="_Toc27646464"/>
      <w:r w:rsidRPr="00334ED4">
        <w:rPr>
          <w:noProof/>
        </w:rPr>
        <w:t>Tableau 18a: Plan de financement</w:t>
      </w:r>
      <w:bookmarkEnd w:id="5"/>
      <w:bookmarkEnd w:id="6"/>
      <w:bookmarkEnd w:id="7"/>
    </w:p>
    <w:p w:rsidR="005F7DEB" w:rsidRDefault="005F7DEB" w:rsidP="005F7DEB">
      <w:pPr>
        <w:pStyle w:val="ManualHeading2"/>
        <w:rPr>
          <w:rFonts w:eastAsia="Arial Unicode M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45"/>
        <w:gridCol w:w="431"/>
        <w:gridCol w:w="606"/>
        <w:gridCol w:w="519"/>
        <w:gridCol w:w="606"/>
        <w:gridCol w:w="763"/>
        <w:gridCol w:w="763"/>
        <w:gridCol w:w="763"/>
        <w:gridCol w:w="763"/>
        <w:gridCol w:w="838"/>
        <w:gridCol w:w="948"/>
        <w:gridCol w:w="1158"/>
        <w:gridCol w:w="920"/>
        <w:gridCol w:w="814"/>
        <w:gridCol w:w="606"/>
        <w:gridCol w:w="763"/>
        <w:gridCol w:w="568"/>
        <w:gridCol w:w="763"/>
        <w:gridCol w:w="757"/>
      </w:tblGrid>
      <w:tr w:rsidR="005F7DEB" w:rsidTr="006C3457">
        <w:trPr>
          <w:trHeight w:val="273"/>
          <w:tblHeader/>
        </w:trPr>
        <w:tc>
          <w:tcPr>
            <w:tcW w:w="0" w:type="auto"/>
            <w:vMerge w:val="restart"/>
            <w:shd w:val="clear" w:color="auto" w:fill="auto"/>
          </w:tcPr>
          <w:p w:rsidR="005F7DEB" w:rsidRPr="00AF770A" w:rsidRDefault="005F7DEB" w:rsidP="006C3457">
            <w:pPr>
              <w:spacing w:before="0" w:after="0"/>
              <w:jc w:val="center"/>
              <w:rPr>
                <w:rFonts w:eastAsia="Arial Unicode MS"/>
                <w:b/>
                <w:color w:val="000000"/>
                <w:sz w:val="12"/>
                <w:szCs w:val="12"/>
              </w:rPr>
            </w:pPr>
            <w:r w:rsidRPr="00AF770A">
              <w:rPr>
                <w:b/>
                <w:noProof/>
                <w:color w:val="000000"/>
                <w:sz w:val="12"/>
                <w:szCs w:val="12"/>
              </w:rPr>
              <w:t>Axe prioritaire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F7DEB" w:rsidRPr="00AF770A" w:rsidRDefault="005F7DEB" w:rsidP="006C3457">
            <w:pPr>
              <w:snapToGrid w:val="0"/>
              <w:spacing w:before="0" w:after="0"/>
              <w:contextualSpacing/>
              <w:jc w:val="center"/>
              <w:rPr>
                <w:b/>
                <w:color w:val="000000"/>
                <w:sz w:val="12"/>
                <w:szCs w:val="12"/>
              </w:rPr>
            </w:pPr>
            <w:r w:rsidRPr="00AF770A">
              <w:rPr>
                <w:b/>
                <w:noProof/>
                <w:color w:val="000000"/>
                <w:sz w:val="12"/>
                <w:szCs w:val="12"/>
              </w:rPr>
              <w:t>Fonds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F7DEB" w:rsidRPr="00AF770A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b/>
                <w:color w:val="000000"/>
                <w:sz w:val="12"/>
                <w:szCs w:val="12"/>
              </w:rPr>
            </w:pPr>
            <w:r w:rsidRPr="00AF770A">
              <w:rPr>
                <w:b/>
                <w:noProof/>
                <w:color w:val="000000"/>
                <w:sz w:val="12"/>
                <w:szCs w:val="12"/>
              </w:rPr>
              <w:t>Catégorie de région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F7DEB" w:rsidRPr="00AF770A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AF770A">
              <w:rPr>
                <w:b/>
                <w:noProof/>
                <w:color w:val="000000"/>
                <w:sz w:val="12"/>
                <w:szCs w:val="12"/>
              </w:rPr>
              <w:t>Base pour le calcul du soutien de l’Union</w:t>
            </w:r>
          </w:p>
          <w:p w:rsidR="005F7DEB" w:rsidRPr="00AF770A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AF770A">
              <w:rPr>
                <w:b/>
                <w:noProof/>
                <w:color w:val="000000"/>
                <w:sz w:val="12"/>
                <w:szCs w:val="12"/>
              </w:rPr>
              <w:t>(coût total éligible ou coût public éligible)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F7DEB" w:rsidRPr="00AF770A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AF770A">
              <w:rPr>
                <w:b/>
                <w:noProof/>
                <w:color w:val="000000"/>
                <w:sz w:val="12"/>
                <w:szCs w:val="12"/>
              </w:rPr>
              <w:t>Soutien de l’Union</w:t>
            </w:r>
          </w:p>
          <w:p w:rsidR="005F7DEB" w:rsidRPr="00AF770A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b/>
                <w:color w:val="000000"/>
                <w:sz w:val="12"/>
                <w:szCs w:val="12"/>
              </w:rPr>
            </w:pPr>
            <w:r w:rsidRPr="00AF770A">
              <w:rPr>
                <w:b/>
                <w:color w:val="000000"/>
                <w:sz w:val="12"/>
                <w:szCs w:val="12"/>
              </w:rPr>
              <w:t>(a)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F7DEB" w:rsidRPr="00AF770A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AF770A">
              <w:rPr>
                <w:b/>
                <w:noProof/>
                <w:color w:val="000000"/>
                <w:sz w:val="12"/>
                <w:szCs w:val="12"/>
              </w:rPr>
              <w:t>Contrepartie nationale</w:t>
            </w:r>
          </w:p>
          <w:p w:rsidR="005F7DEB" w:rsidRPr="00AF770A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b/>
                <w:color w:val="000000"/>
                <w:sz w:val="12"/>
                <w:szCs w:val="12"/>
              </w:rPr>
            </w:pPr>
            <w:r w:rsidRPr="00AF770A">
              <w:rPr>
                <w:b/>
                <w:color w:val="000000"/>
                <w:sz w:val="12"/>
                <w:szCs w:val="12"/>
              </w:rPr>
              <w:t>(b) = (c) + (d)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F7DEB" w:rsidRPr="00AF770A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b/>
                <w:color w:val="000000"/>
                <w:sz w:val="12"/>
                <w:szCs w:val="12"/>
              </w:rPr>
            </w:pPr>
            <w:r w:rsidRPr="00AF770A">
              <w:rPr>
                <w:rFonts w:eastAsia="Arial Unicode MS"/>
                <w:b/>
                <w:noProof/>
                <w:color w:val="000000"/>
                <w:sz w:val="12"/>
                <w:szCs w:val="12"/>
              </w:rPr>
              <w:t>Ventilation indicative de la contrepartie nationale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F7DEB" w:rsidRPr="00AF770A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AF770A">
              <w:rPr>
                <w:b/>
                <w:noProof/>
                <w:color w:val="000000"/>
                <w:sz w:val="12"/>
                <w:szCs w:val="12"/>
              </w:rPr>
              <w:t>Financement total</w:t>
            </w:r>
          </w:p>
          <w:p w:rsidR="005F7DEB" w:rsidRPr="00AF770A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b/>
                <w:color w:val="000000"/>
                <w:sz w:val="12"/>
                <w:szCs w:val="12"/>
                <w:lang w:val="pt-PT"/>
              </w:rPr>
            </w:pPr>
            <w:r w:rsidRPr="00AF770A">
              <w:rPr>
                <w:b/>
                <w:color w:val="000000"/>
                <w:sz w:val="12"/>
                <w:szCs w:val="12"/>
                <w:lang w:val="pt-PT"/>
              </w:rPr>
              <w:t>(e) = (a) + (b)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F7DEB" w:rsidRPr="00AF770A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b/>
                <w:color w:val="000000"/>
                <w:sz w:val="12"/>
                <w:szCs w:val="12"/>
                <w:lang w:val="pt-PT"/>
              </w:rPr>
            </w:pPr>
            <w:r w:rsidRPr="00AF770A">
              <w:rPr>
                <w:b/>
                <w:noProof/>
                <w:color w:val="000000"/>
                <w:sz w:val="12"/>
                <w:szCs w:val="12"/>
                <w:lang w:val="pt-PT"/>
              </w:rPr>
              <w:t>Taux de cofinancement</w:t>
            </w:r>
          </w:p>
          <w:p w:rsidR="005F7DEB" w:rsidRPr="00AF770A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b/>
                <w:color w:val="000000"/>
                <w:sz w:val="12"/>
                <w:szCs w:val="12"/>
              </w:rPr>
            </w:pPr>
            <w:r w:rsidRPr="00AF770A">
              <w:rPr>
                <w:b/>
                <w:color w:val="000000"/>
                <w:sz w:val="12"/>
                <w:szCs w:val="12"/>
              </w:rPr>
              <w:t>(f)  = (a) / (e) (2)</w:t>
            </w:r>
          </w:p>
        </w:tc>
        <w:tc>
          <w:tcPr>
            <w:tcW w:w="0" w:type="auto"/>
            <w:vMerge w:val="restart"/>
          </w:tcPr>
          <w:p w:rsidR="005F7DEB" w:rsidRPr="009A1D71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noProof/>
                <w:color w:val="000000"/>
                <w:sz w:val="12"/>
                <w:szCs w:val="12"/>
              </w:rPr>
              <w:t>TAUX DE COFINANCEMENT DE 100 % POUR L’EXERCICE COMPTABLE 2020-2021 (3)</w:t>
            </w:r>
          </w:p>
          <w:p w:rsidR="005F7DEB" w:rsidRPr="00AF770A" w:rsidRDefault="005F7DEB" w:rsidP="006C3457">
            <w:pPr>
              <w:tabs>
                <w:tab w:val="left" w:pos="426"/>
              </w:tabs>
              <w:spacing w:before="0" w:after="0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</w:tcPr>
          <w:p w:rsidR="005F7DEB" w:rsidRPr="00AF770A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noProof/>
                <w:color w:val="000000"/>
                <w:sz w:val="12"/>
                <w:szCs w:val="12"/>
              </w:rPr>
              <w:t>TAUX DE COFINANCEMENT DE 100 % POUR L’EXERCICE COMPTABLE 2021-2022 (4)</w:t>
            </w:r>
          </w:p>
        </w:tc>
        <w:tc>
          <w:tcPr>
            <w:tcW w:w="0" w:type="auto"/>
            <w:vMerge w:val="restart"/>
          </w:tcPr>
          <w:p w:rsidR="005F7DEB" w:rsidRPr="00AF770A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noProof/>
                <w:color w:val="000000"/>
                <w:sz w:val="12"/>
                <w:szCs w:val="12"/>
              </w:rPr>
              <w:t>100% CO-FINANCING RATE FOR ACCOUNTING YEAR 2023-2024 (5)</w:t>
            </w:r>
          </w:p>
        </w:tc>
        <w:tc>
          <w:tcPr>
            <w:tcW w:w="0" w:type="auto"/>
            <w:vMerge w:val="restart"/>
          </w:tcPr>
          <w:p w:rsidR="005F7DEB" w:rsidRPr="00AF770A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b/>
                <w:color w:val="000000"/>
                <w:sz w:val="12"/>
                <w:szCs w:val="12"/>
              </w:rPr>
            </w:pPr>
            <w:r w:rsidRPr="00AF770A">
              <w:rPr>
                <w:b/>
                <w:noProof/>
                <w:color w:val="000000"/>
                <w:sz w:val="12"/>
                <w:szCs w:val="12"/>
              </w:rPr>
              <w:t>Contributions BEI</w:t>
            </w:r>
            <w:r w:rsidRPr="00AF770A">
              <w:rPr>
                <w:b/>
                <w:color w:val="000000"/>
                <w:sz w:val="12"/>
                <w:szCs w:val="12"/>
              </w:rPr>
              <w:t xml:space="preserve"> (g)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F7DEB" w:rsidRPr="00AF770A" w:rsidRDefault="005F7DEB" w:rsidP="006C3457">
            <w:pPr>
              <w:spacing w:before="0"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AF770A">
              <w:rPr>
                <w:b/>
                <w:noProof/>
                <w:color w:val="000000"/>
                <w:sz w:val="12"/>
                <w:szCs w:val="12"/>
              </w:rPr>
              <w:t>Dotation principale</w:t>
            </w:r>
            <w:r w:rsidRPr="00AF770A">
              <w:rPr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5F7DEB" w:rsidRPr="00AF770A" w:rsidRDefault="005F7DEB" w:rsidP="006C3457">
            <w:pPr>
              <w:spacing w:before="0"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AF770A">
              <w:rPr>
                <w:b/>
                <w:noProof/>
                <w:color w:val="000000"/>
                <w:sz w:val="12"/>
                <w:szCs w:val="12"/>
              </w:rPr>
              <w:t>Réserve de performance</w:t>
            </w:r>
          </w:p>
        </w:tc>
        <w:tc>
          <w:tcPr>
            <w:tcW w:w="0" w:type="auto"/>
          </w:tcPr>
          <w:p w:rsidR="005F7DEB" w:rsidRPr="00AF770A" w:rsidRDefault="005F7DEB" w:rsidP="006C3457">
            <w:pPr>
              <w:spacing w:before="0"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AF770A">
              <w:rPr>
                <w:b/>
                <w:noProof/>
                <w:color w:val="000000"/>
                <w:sz w:val="12"/>
                <w:szCs w:val="12"/>
              </w:rPr>
              <w:t>Montant de la réserve de performance en proportion du total du soutien de l’Union</w:t>
            </w:r>
          </w:p>
        </w:tc>
      </w:tr>
      <w:tr w:rsidR="005F7DEB" w:rsidTr="006C3457">
        <w:trPr>
          <w:trHeight w:val="493"/>
          <w:tblHeader/>
        </w:trPr>
        <w:tc>
          <w:tcPr>
            <w:tcW w:w="0" w:type="auto"/>
            <w:vMerge/>
            <w:shd w:val="clear" w:color="auto" w:fill="auto"/>
          </w:tcPr>
          <w:p w:rsidR="005F7DEB" w:rsidRPr="00C23AD8" w:rsidRDefault="005F7DEB" w:rsidP="006C3457">
            <w:pPr>
              <w:spacing w:before="0" w:after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7DEB" w:rsidRPr="00C23AD8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7DEB" w:rsidRPr="00C23AD8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7DEB" w:rsidRPr="00C23AD8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7DEB" w:rsidRPr="00C23AD8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7DEB" w:rsidRPr="00C23AD8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5F7DEB" w:rsidRPr="00AF770A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AF770A">
              <w:rPr>
                <w:b/>
                <w:noProof/>
                <w:color w:val="000000"/>
                <w:sz w:val="12"/>
                <w:szCs w:val="12"/>
              </w:rPr>
              <w:t>Financement national public</w:t>
            </w:r>
          </w:p>
          <w:p w:rsidR="005F7DEB" w:rsidRPr="00AF770A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AF770A">
              <w:rPr>
                <w:b/>
                <w:color w:val="000000"/>
                <w:sz w:val="12"/>
                <w:szCs w:val="12"/>
              </w:rPr>
              <w:t>(c )</w:t>
            </w:r>
          </w:p>
        </w:tc>
        <w:tc>
          <w:tcPr>
            <w:tcW w:w="0" w:type="auto"/>
            <w:shd w:val="clear" w:color="auto" w:fill="auto"/>
          </w:tcPr>
          <w:p w:rsidR="005F7DEB" w:rsidRPr="00AF770A" w:rsidRDefault="005F7DEB" w:rsidP="006C3457">
            <w:pPr>
              <w:spacing w:before="0"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AF770A">
              <w:rPr>
                <w:b/>
                <w:noProof/>
                <w:color w:val="000000"/>
                <w:sz w:val="12"/>
                <w:szCs w:val="12"/>
              </w:rPr>
              <w:t>Financement national privé</w:t>
            </w:r>
          </w:p>
          <w:p w:rsidR="005F7DEB" w:rsidRPr="00AF770A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AF770A">
              <w:rPr>
                <w:b/>
                <w:color w:val="000000"/>
                <w:sz w:val="12"/>
                <w:szCs w:val="12"/>
              </w:rPr>
              <w:t>(d) (1)</w:t>
            </w:r>
          </w:p>
        </w:tc>
        <w:tc>
          <w:tcPr>
            <w:tcW w:w="0" w:type="auto"/>
            <w:vMerge/>
            <w:shd w:val="clear" w:color="auto" w:fill="auto"/>
          </w:tcPr>
          <w:p w:rsidR="005F7DEB" w:rsidRPr="00C23AD8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7DEB" w:rsidRPr="00C23AD8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F7DEB" w:rsidRPr="00AA1B27" w:rsidRDefault="005F7DEB" w:rsidP="006C3457">
            <w:pPr>
              <w:spacing w:before="0" w:after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5F7DEB" w:rsidRPr="00AA1B27" w:rsidRDefault="005F7DEB" w:rsidP="006C3457">
            <w:pPr>
              <w:spacing w:before="0" w:after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5F7DEB" w:rsidRPr="00AA1B27" w:rsidRDefault="005F7DEB" w:rsidP="006C3457">
            <w:pPr>
              <w:spacing w:before="0" w:after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5F7DEB" w:rsidRPr="00AA1B27" w:rsidRDefault="005F7DEB" w:rsidP="006C3457">
            <w:pPr>
              <w:spacing w:before="0" w:after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5F7DEB" w:rsidRPr="00AF770A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b/>
                <w:color w:val="000000"/>
                <w:sz w:val="12"/>
                <w:szCs w:val="12"/>
                <w:lang w:val="pt-PT"/>
              </w:rPr>
            </w:pPr>
            <w:r w:rsidRPr="00AF770A">
              <w:rPr>
                <w:b/>
                <w:noProof/>
                <w:color w:val="000000"/>
                <w:sz w:val="12"/>
                <w:szCs w:val="12"/>
                <w:lang w:val="pt-PT"/>
              </w:rPr>
              <w:t>Soutien de l’Union</w:t>
            </w:r>
            <w:r w:rsidRPr="00AF770A">
              <w:rPr>
                <w:b/>
                <w:color w:val="000000"/>
                <w:sz w:val="12"/>
                <w:szCs w:val="12"/>
                <w:lang w:val="pt-PT"/>
              </w:rPr>
              <w:t xml:space="preserve"> </w:t>
            </w:r>
            <w:r w:rsidRPr="00AF770A">
              <w:rPr>
                <w:b/>
                <w:sz w:val="12"/>
                <w:szCs w:val="12"/>
                <w:lang w:val="pt-PT"/>
              </w:rPr>
              <w:t>(h) = (a) - (j)</w:t>
            </w:r>
          </w:p>
        </w:tc>
        <w:tc>
          <w:tcPr>
            <w:tcW w:w="0" w:type="auto"/>
            <w:shd w:val="clear" w:color="auto" w:fill="auto"/>
          </w:tcPr>
          <w:p w:rsidR="005F7DEB" w:rsidRPr="00AF770A" w:rsidRDefault="005F7DEB" w:rsidP="006C3457">
            <w:pPr>
              <w:spacing w:before="0" w:after="0"/>
              <w:jc w:val="center"/>
              <w:rPr>
                <w:b/>
                <w:color w:val="000000"/>
                <w:sz w:val="12"/>
                <w:szCs w:val="12"/>
                <w:lang w:val="pt-PT"/>
              </w:rPr>
            </w:pPr>
            <w:r w:rsidRPr="00AF770A">
              <w:rPr>
                <w:b/>
                <w:noProof/>
                <w:color w:val="000000"/>
                <w:sz w:val="12"/>
                <w:szCs w:val="12"/>
                <w:lang w:val="pt-PT"/>
              </w:rPr>
              <w:t>Contrepartie nationale</w:t>
            </w:r>
          </w:p>
          <w:p w:rsidR="005F7DEB" w:rsidRPr="00AF770A" w:rsidRDefault="005F7DEB" w:rsidP="006C3457">
            <w:pPr>
              <w:spacing w:before="0" w:after="0"/>
              <w:jc w:val="center"/>
              <w:rPr>
                <w:b/>
                <w:color w:val="000000"/>
                <w:sz w:val="12"/>
                <w:szCs w:val="12"/>
                <w:lang w:val="pt-PT"/>
              </w:rPr>
            </w:pPr>
            <w:r w:rsidRPr="00AF770A">
              <w:rPr>
                <w:b/>
                <w:color w:val="000000"/>
                <w:sz w:val="12"/>
                <w:szCs w:val="12"/>
                <w:lang w:val="pt-PT"/>
              </w:rPr>
              <w:t xml:space="preserve"> </w:t>
            </w:r>
            <w:r w:rsidRPr="00AF770A">
              <w:rPr>
                <w:b/>
                <w:sz w:val="12"/>
                <w:szCs w:val="12"/>
                <w:lang w:val="pt-PT"/>
              </w:rPr>
              <w:t>(i) = (b) – (k)</w:t>
            </w:r>
            <w:r w:rsidRPr="00AF770A">
              <w:rPr>
                <w:b/>
                <w:color w:val="000000"/>
                <w:sz w:val="12"/>
                <w:szCs w:val="12"/>
                <w:lang w:val="pt-PT"/>
              </w:rPr>
              <w:t xml:space="preserve"> </w:t>
            </w:r>
          </w:p>
        </w:tc>
        <w:tc>
          <w:tcPr>
            <w:tcW w:w="0" w:type="auto"/>
          </w:tcPr>
          <w:p w:rsidR="005F7DEB" w:rsidRPr="00AF770A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b/>
                <w:color w:val="000000"/>
                <w:sz w:val="12"/>
                <w:szCs w:val="12"/>
                <w:lang w:val="pt-PT"/>
              </w:rPr>
            </w:pPr>
            <w:r w:rsidRPr="00AF770A">
              <w:rPr>
                <w:b/>
                <w:noProof/>
                <w:color w:val="000000"/>
                <w:sz w:val="12"/>
                <w:szCs w:val="12"/>
                <w:lang w:val="pt-PT"/>
              </w:rPr>
              <w:t>Soutien de l’Union</w:t>
            </w:r>
            <w:r w:rsidRPr="00AF770A">
              <w:rPr>
                <w:b/>
                <w:color w:val="000000"/>
                <w:sz w:val="12"/>
                <w:szCs w:val="12"/>
                <w:lang w:val="pt-PT"/>
              </w:rPr>
              <w:t xml:space="preserve"> </w:t>
            </w:r>
          </w:p>
          <w:p w:rsidR="005F7DEB" w:rsidRPr="00AF770A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b/>
                <w:color w:val="000000"/>
                <w:sz w:val="12"/>
                <w:szCs w:val="12"/>
                <w:lang w:val="pt-PT"/>
              </w:rPr>
            </w:pPr>
            <w:r w:rsidRPr="00AF770A">
              <w:rPr>
                <w:b/>
                <w:sz w:val="12"/>
                <w:szCs w:val="12"/>
                <w:lang w:val="pt-PT"/>
              </w:rPr>
              <w:t>(j)</w:t>
            </w:r>
          </w:p>
        </w:tc>
        <w:tc>
          <w:tcPr>
            <w:tcW w:w="0" w:type="auto"/>
          </w:tcPr>
          <w:p w:rsidR="005F7DEB" w:rsidRPr="00AF770A" w:rsidRDefault="005F7DEB" w:rsidP="006C3457">
            <w:pPr>
              <w:spacing w:before="0" w:after="0"/>
              <w:jc w:val="center"/>
              <w:rPr>
                <w:b/>
                <w:color w:val="000000"/>
                <w:sz w:val="12"/>
                <w:szCs w:val="12"/>
                <w:lang w:val="pt-PT"/>
              </w:rPr>
            </w:pPr>
            <w:r w:rsidRPr="00AF770A">
              <w:rPr>
                <w:b/>
                <w:noProof/>
                <w:color w:val="000000"/>
                <w:sz w:val="12"/>
                <w:szCs w:val="12"/>
                <w:lang w:val="pt-PT"/>
              </w:rPr>
              <w:t>Contrepartie nationale</w:t>
            </w:r>
            <w:r w:rsidRPr="00AF770A">
              <w:rPr>
                <w:b/>
                <w:color w:val="000000"/>
                <w:sz w:val="12"/>
                <w:szCs w:val="12"/>
                <w:lang w:val="pt-PT"/>
              </w:rPr>
              <w:t xml:space="preserve"> </w:t>
            </w:r>
          </w:p>
          <w:p w:rsidR="005F7DEB" w:rsidRPr="00AF770A" w:rsidRDefault="005F7DEB" w:rsidP="006C3457">
            <w:pPr>
              <w:spacing w:before="0" w:after="0"/>
              <w:jc w:val="center"/>
              <w:rPr>
                <w:b/>
                <w:color w:val="000000"/>
                <w:sz w:val="12"/>
                <w:szCs w:val="12"/>
                <w:lang w:val="pt-PT"/>
              </w:rPr>
            </w:pPr>
            <w:r w:rsidRPr="00AF770A">
              <w:rPr>
                <w:b/>
                <w:sz w:val="12"/>
                <w:szCs w:val="12"/>
                <w:lang w:val="pt-PT"/>
              </w:rPr>
              <w:t>(k) = (b) * ((j) / (a)</w:t>
            </w:r>
          </w:p>
        </w:tc>
        <w:tc>
          <w:tcPr>
            <w:tcW w:w="0" w:type="auto"/>
          </w:tcPr>
          <w:p w:rsidR="005F7DEB" w:rsidRPr="008C0DE9" w:rsidRDefault="005F7DEB" w:rsidP="006C3457">
            <w:pPr>
              <w:spacing w:before="0" w:after="0"/>
              <w:jc w:val="center"/>
              <w:rPr>
                <w:b/>
                <w:color w:val="000000"/>
                <w:sz w:val="14"/>
                <w:szCs w:val="14"/>
                <w:lang w:val="pt-PT"/>
              </w:rPr>
            </w:pPr>
            <w:r w:rsidRPr="008C0DE9">
              <w:rPr>
                <w:b/>
                <w:sz w:val="14"/>
                <w:szCs w:val="14"/>
              </w:rPr>
              <w:t>(l) = (j) / (a) * 100</w:t>
            </w:r>
          </w:p>
        </w:tc>
      </w:tr>
      <w:tr w:rsidR="005F7DEB" w:rsidTr="006C3457">
        <w:trPr>
          <w:trHeight w:val="108"/>
        </w:trPr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noProof/>
                <w:color w:val="000000"/>
                <w:sz w:val="8"/>
                <w:szCs w:val="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lef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FEDER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En transition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color w:val="000000"/>
                <w:sz w:val="8"/>
                <w:szCs w:val="8"/>
              </w:rPr>
            </w:pPr>
            <w:r w:rsidRPr="005C58B2">
              <w:rPr>
                <w:noProof/>
                <w:sz w:val="8"/>
                <w:szCs w:val="8"/>
              </w:rPr>
              <w:t>Total</w:t>
            </w:r>
            <w:r w:rsidRPr="00804899">
              <w:rPr>
                <w:rFonts w:eastAsia="Arial Unicode MS"/>
                <w:color w:val="000000"/>
                <w:sz w:val="8"/>
                <w:szCs w:val="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90 000 000,00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111 060 235,00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57 384 000,00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53 676 235,00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201 060 235,00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44,7627050670%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2C1D1B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color w:val="000000"/>
                <w:sz w:val="8"/>
                <w:szCs w:val="8"/>
              </w:rPr>
            </w:pPr>
            <w:r w:rsidRPr="005A07CB">
              <w:rPr>
                <w:rFonts w:ascii="Wingdings" w:hAnsi="Wingdings" w:cs="Wingdings"/>
                <w:sz w:val="8"/>
                <w:szCs w:val="8"/>
                <w:lang w:val="en-US"/>
              </w:rPr>
              <w:sym w:font="Wingdings" w:char="F0FC"/>
            </w:r>
          </w:p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84 271 285,00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103 990 986,00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5 728 715,00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7 069 249,00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6,37%</w:t>
            </w:r>
          </w:p>
        </w:tc>
      </w:tr>
      <w:tr w:rsidR="005F7DEB" w:rsidTr="006C3457">
        <w:trPr>
          <w:trHeight w:val="108"/>
        </w:trPr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noProof/>
                <w:color w:val="000000"/>
                <w:sz w:val="8"/>
                <w:szCs w:val="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lef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FEDER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En transition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color w:val="000000"/>
                <w:sz w:val="8"/>
                <w:szCs w:val="8"/>
              </w:rPr>
            </w:pPr>
            <w:r w:rsidRPr="005C58B2">
              <w:rPr>
                <w:noProof/>
                <w:sz w:val="8"/>
                <w:szCs w:val="8"/>
              </w:rPr>
              <w:t>Total</w:t>
            </w:r>
            <w:r w:rsidRPr="00804899">
              <w:rPr>
                <w:rFonts w:eastAsia="Arial Unicode MS"/>
                <w:color w:val="000000"/>
                <w:sz w:val="8"/>
                <w:szCs w:val="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32 000 000,00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80 308 586,00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73 812 000,00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6 496 586,00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112 308 586,00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28,4929239515%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2C1D1B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color w:val="000000"/>
                <w:sz w:val="8"/>
                <w:szCs w:val="8"/>
              </w:rPr>
            </w:pPr>
            <w:r w:rsidRPr="005A07CB">
              <w:rPr>
                <w:rFonts w:ascii="Wingdings" w:hAnsi="Wingdings" w:cs="Wingdings"/>
                <w:sz w:val="8"/>
                <w:szCs w:val="8"/>
                <w:lang w:val="en-US"/>
              </w:rPr>
              <w:sym w:font="Wingdings" w:char="F0FC"/>
            </w:r>
          </w:p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29 967 230,00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75 207 058,00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2 032 770,00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5 101 528,00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6,35%</w:t>
            </w:r>
          </w:p>
        </w:tc>
      </w:tr>
      <w:tr w:rsidR="005F7DEB" w:rsidTr="006C3457">
        <w:trPr>
          <w:trHeight w:val="108"/>
        </w:trPr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noProof/>
                <w:color w:val="000000"/>
                <w:sz w:val="8"/>
                <w:szCs w:val="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lef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FEDER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En transition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color w:val="000000"/>
                <w:sz w:val="8"/>
                <w:szCs w:val="8"/>
              </w:rPr>
            </w:pPr>
            <w:r w:rsidRPr="005C58B2">
              <w:rPr>
                <w:noProof/>
                <w:sz w:val="8"/>
                <w:szCs w:val="8"/>
              </w:rPr>
              <w:t>Total</w:t>
            </w:r>
            <w:r w:rsidRPr="00804899">
              <w:rPr>
                <w:rFonts w:eastAsia="Arial Unicode MS"/>
                <w:color w:val="000000"/>
                <w:sz w:val="8"/>
                <w:szCs w:val="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55 855 181,00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186 412 408,00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79 244 000,00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107 168 408,00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242 267 589,00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23,0551603005%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2C1D1B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color w:val="000000"/>
                <w:sz w:val="8"/>
                <w:szCs w:val="8"/>
              </w:rPr>
            </w:pPr>
            <w:r w:rsidRPr="005A07CB">
              <w:rPr>
                <w:rFonts w:ascii="Wingdings" w:hAnsi="Wingdings" w:cs="Wingdings"/>
                <w:sz w:val="8"/>
                <w:szCs w:val="8"/>
                <w:lang w:val="en-US"/>
              </w:rPr>
              <w:sym w:font="Wingdings" w:char="F0FC"/>
            </w:r>
          </w:p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51 235 248,00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170 993 734,00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4 619 933,00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15 418 674,00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8,27%</w:t>
            </w:r>
          </w:p>
        </w:tc>
      </w:tr>
      <w:tr w:rsidR="005F7DEB" w:rsidTr="006C3457">
        <w:trPr>
          <w:trHeight w:val="108"/>
        </w:trPr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noProof/>
                <w:color w:val="000000"/>
                <w:sz w:val="8"/>
                <w:szCs w:val="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lef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FEDER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En transition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color w:val="000000"/>
                <w:sz w:val="8"/>
                <w:szCs w:val="8"/>
              </w:rPr>
            </w:pPr>
            <w:r w:rsidRPr="005C58B2">
              <w:rPr>
                <w:noProof/>
                <w:sz w:val="8"/>
                <w:szCs w:val="8"/>
              </w:rPr>
              <w:t>Total</w:t>
            </w:r>
            <w:r w:rsidRPr="00804899">
              <w:rPr>
                <w:rFonts w:eastAsia="Arial Unicode MS"/>
                <w:color w:val="000000"/>
                <w:sz w:val="8"/>
                <w:szCs w:val="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23 144 819,00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48 285 905,00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46 895 000,00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1 390 905,00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71 430 724,00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32,4017701403%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2C1D1B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color w:val="000000"/>
                <w:sz w:val="8"/>
                <w:szCs w:val="8"/>
              </w:rPr>
            </w:pPr>
            <w:r w:rsidRPr="005A07CB">
              <w:rPr>
                <w:rFonts w:ascii="Wingdings" w:hAnsi="Wingdings" w:cs="Wingdings"/>
                <w:sz w:val="8"/>
                <w:szCs w:val="8"/>
                <w:lang w:val="en-US"/>
              </w:rPr>
              <w:sym w:font="Wingdings" w:char="F0FC"/>
            </w:r>
          </w:p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23 144 819,00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48 285 905,00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0,00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0,00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0,00%</w:t>
            </w:r>
          </w:p>
        </w:tc>
      </w:tr>
      <w:tr w:rsidR="005F7DEB" w:rsidTr="006C3457">
        <w:trPr>
          <w:trHeight w:val="108"/>
        </w:trPr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noProof/>
                <w:color w:val="000000"/>
                <w:sz w:val="8"/>
                <w:szCs w:val="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lef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IEJ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color w:val="000000"/>
                <w:sz w:val="8"/>
                <w:szCs w:val="8"/>
              </w:rPr>
            </w:pPr>
            <w:r w:rsidRPr="005C58B2">
              <w:rPr>
                <w:noProof/>
                <w:sz w:val="8"/>
                <w:szCs w:val="8"/>
              </w:rPr>
              <w:t>Total</w:t>
            </w:r>
            <w:r w:rsidRPr="00804899">
              <w:rPr>
                <w:rFonts w:eastAsia="Arial Unicode MS"/>
                <w:color w:val="000000"/>
                <w:sz w:val="8"/>
                <w:szCs w:val="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22 916 620,00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7 638 874,00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7 638 874,00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30 555 494,00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74,9999983636%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22 916 620,00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7 638 874,00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0,00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0,00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0,00%</w:t>
            </w:r>
          </w:p>
        </w:tc>
      </w:tr>
      <w:tr w:rsidR="005F7DEB" w:rsidTr="006C3457">
        <w:trPr>
          <w:trHeight w:val="108"/>
        </w:trPr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noProof/>
                <w:color w:val="000000"/>
                <w:sz w:val="8"/>
                <w:szCs w:val="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lef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FSE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En transition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color w:val="000000"/>
                <w:sz w:val="8"/>
                <w:szCs w:val="8"/>
              </w:rPr>
            </w:pPr>
            <w:r w:rsidRPr="005C58B2">
              <w:rPr>
                <w:noProof/>
                <w:sz w:val="8"/>
                <w:szCs w:val="8"/>
              </w:rPr>
              <w:t>Total</w:t>
            </w:r>
            <w:r w:rsidRPr="00804899">
              <w:rPr>
                <w:rFonts w:eastAsia="Arial Unicode MS"/>
                <w:color w:val="000000"/>
                <w:sz w:val="8"/>
                <w:szCs w:val="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58 602 005,00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39 334 670,00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39 334 670,00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97 936 675,00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59,8366291280%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2C1D1B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color w:val="000000"/>
                <w:sz w:val="8"/>
                <w:szCs w:val="8"/>
              </w:rPr>
            </w:pPr>
            <w:r w:rsidRPr="005A07CB">
              <w:rPr>
                <w:rFonts w:ascii="Wingdings" w:hAnsi="Wingdings" w:cs="Wingdings"/>
                <w:sz w:val="8"/>
                <w:szCs w:val="8"/>
                <w:lang w:val="en-US"/>
              </w:rPr>
              <w:sym w:font="Wingdings" w:char="F0FC"/>
            </w:r>
          </w:p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54 935 259,00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36 873 487,00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3 666 746,00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2 461 183,00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6,26%</w:t>
            </w:r>
          </w:p>
        </w:tc>
      </w:tr>
      <w:tr w:rsidR="005F7DEB" w:rsidTr="006C3457">
        <w:trPr>
          <w:trHeight w:val="108"/>
        </w:trPr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noProof/>
                <w:color w:val="000000"/>
                <w:sz w:val="8"/>
                <w:szCs w:val="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lef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FEDER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En transition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color w:val="000000"/>
                <w:sz w:val="8"/>
                <w:szCs w:val="8"/>
              </w:rPr>
            </w:pPr>
            <w:r w:rsidRPr="005C58B2">
              <w:rPr>
                <w:noProof/>
                <w:sz w:val="8"/>
                <w:szCs w:val="8"/>
              </w:rPr>
              <w:t>Total</w:t>
            </w:r>
            <w:r w:rsidRPr="00804899">
              <w:rPr>
                <w:rFonts w:eastAsia="Arial Unicode MS"/>
                <w:color w:val="000000"/>
                <w:sz w:val="8"/>
                <w:szCs w:val="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13 000 000,00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32 350 000,00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32 100 000,00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250 000,00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45 350 000,00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28,6659316428%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12 199 212,00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30 357 270,00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800 788,00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1 992 730,00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6,16%</w:t>
            </w:r>
          </w:p>
        </w:tc>
      </w:tr>
      <w:tr w:rsidR="005F7DEB" w:rsidTr="006C3457">
        <w:trPr>
          <w:trHeight w:val="108"/>
        </w:trPr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noProof/>
                <w:color w:val="000000"/>
                <w:sz w:val="8"/>
                <w:szCs w:val="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lef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FEDER</w:t>
            </w:r>
            <w:r>
              <w:rPr>
                <w:sz w:val="8"/>
                <w:szCs w:val="8"/>
              </w:rPr>
              <w:t xml:space="preserve"> </w:t>
            </w:r>
            <w:r>
              <w:rPr>
                <w:noProof/>
                <w:sz w:val="8"/>
                <w:szCs w:val="8"/>
              </w:rPr>
              <w:t>REACT-EU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color w:val="000000"/>
                <w:sz w:val="8"/>
                <w:szCs w:val="8"/>
              </w:rPr>
            </w:pPr>
            <w:r w:rsidRPr="005C58B2">
              <w:rPr>
                <w:noProof/>
                <w:sz w:val="8"/>
                <w:szCs w:val="8"/>
              </w:rPr>
              <w:t>Total</w:t>
            </w:r>
            <w:r w:rsidRPr="00804899">
              <w:rPr>
                <w:rFonts w:eastAsia="Arial Unicode MS"/>
                <w:color w:val="000000"/>
                <w:sz w:val="8"/>
                <w:szCs w:val="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86 804 547,00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21 701 137,00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14 467 425,00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7 233 712,00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108 505 684,00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79,9999998157%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86 804 547,00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21 701 137,00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0,00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0,00%</w:t>
            </w:r>
          </w:p>
        </w:tc>
      </w:tr>
      <w:tr w:rsidR="005F7DEB" w:rsidTr="006C3457">
        <w:trPr>
          <w:trHeight w:val="108"/>
        </w:trPr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noProof/>
                <w:color w:val="000000"/>
                <w:sz w:val="8"/>
                <w:szCs w:val="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lef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FEDER</w:t>
            </w:r>
            <w:r>
              <w:rPr>
                <w:sz w:val="8"/>
                <w:szCs w:val="8"/>
              </w:rPr>
              <w:t xml:space="preserve"> </w:t>
            </w:r>
            <w:r>
              <w:rPr>
                <w:noProof/>
                <w:sz w:val="8"/>
                <w:szCs w:val="8"/>
              </w:rPr>
              <w:t>REACT-EU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color w:val="000000"/>
                <w:sz w:val="8"/>
                <w:szCs w:val="8"/>
              </w:rPr>
            </w:pPr>
            <w:r w:rsidRPr="005C58B2">
              <w:rPr>
                <w:noProof/>
                <w:sz w:val="8"/>
                <w:szCs w:val="8"/>
              </w:rPr>
              <w:t>Total</w:t>
            </w:r>
            <w:r w:rsidRPr="00804899">
              <w:rPr>
                <w:rFonts w:eastAsia="Arial Unicode MS"/>
                <w:color w:val="000000"/>
                <w:sz w:val="8"/>
                <w:szCs w:val="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2 130 381,00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1 420 254,00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1 420 254,00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3 550 635,00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60,0000000000%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2 130 381,00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1 420 254,00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5F7DEB" w:rsidTr="006C3457">
        <w:trPr>
          <w:trHeight w:val="108"/>
        </w:trPr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noProof/>
                <w:color w:val="000000"/>
                <w:sz w:val="8"/>
                <w:szCs w:val="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lef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FEDER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En transition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color w:val="000000"/>
                <w:sz w:val="8"/>
                <w:szCs w:val="8"/>
              </w:rPr>
            </w:pPr>
            <w:r w:rsidRPr="005C58B2">
              <w:rPr>
                <w:noProof/>
                <w:sz w:val="8"/>
                <w:szCs w:val="8"/>
              </w:rPr>
              <w:t>Total</w:t>
            </w:r>
            <w:r w:rsidRPr="00804899">
              <w:rPr>
                <w:rFonts w:eastAsia="Arial Unicode MS"/>
                <w:color w:val="000000"/>
                <w:sz w:val="8"/>
                <w:szCs w:val="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5 703 414,00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3 802 276,00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3 802 276,00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9 505 690,00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60,0000000000%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5 703 414,00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3 802 276,00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5F7DEB" w:rsidTr="006C3457">
        <w:trPr>
          <w:trHeight w:val="108"/>
        </w:trPr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noProof/>
                <w:color w:val="000000"/>
                <w:sz w:val="8"/>
                <w:szCs w:val="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lef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FSE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En transition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color w:val="000000"/>
                <w:sz w:val="8"/>
                <w:szCs w:val="8"/>
              </w:rPr>
            </w:pPr>
            <w:r w:rsidRPr="005C58B2">
              <w:rPr>
                <w:noProof/>
                <w:sz w:val="8"/>
                <w:szCs w:val="8"/>
              </w:rPr>
              <w:t>Total</w:t>
            </w:r>
            <w:r w:rsidRPr="00804899">
              <w:rPr>
                <w:rFonts w:eastAsia="Arial Unicode MS"/>
                <w:color w:val="000000"/>
                <w:sz w:val="8"/>
                <w:szCs w:val="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2 510 427,00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1 673 618,00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1 673 618,00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noProof/>
                <w:color w:val="000000"/>
                <w:sz w:val="8"/>
                <w:szCs w:val="8"/>
              </w:rPr>
              <w:t>4 184 045,00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60,0000000000%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2 510 427,00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>
              <w:rPr>
                <w:rFonts w:eastAsia="Arial Unicode MS"/>
                <w:noProof/>
                <w:color w:val="000000"/>
                <w:sz w:val="8"/>
                <w:szCs w:val="8"/>
              </w:rPr>
              <w:t>1 673 618,00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5F7DEB" w:rsidTr="006C3457">
        <w:trPr>
          <w:trHeight w:val="108"/>
        </w:trPr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b/>
                <w:noProof/>
                <w:color w:val="000000"/>
                <w:sz w:val="8"/>
                <w:szCs w:val="8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lef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FEDER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En transition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219 703 414,00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462 219 410,00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293 237 276,00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168 982 134,00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681 922 824,00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32,2182226885%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206 521 208,00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432 637 229,00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13 182 206,00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29 582 181,00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6,00%</w:t>
            </w:r>
          </w:p>
        </w:tc>
      </w:tr>
      <w:tr w:rsidR="005F7DEB" w:rsidTr="006C3457">
        <w:trPr>
          <w:trHeight w:val="108"/>
        </w:trPr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b/>
                <w:noProof/>
                <w:color w:val="000000"/>
                <w:sz w:val="8"/>
                <w:szCs w:val="8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lef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FSE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En transition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61 112 432,00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41 008 288,00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41 008 288,00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102 120 720,00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59,8433226871%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57 445 686,00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38 547 105,00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3 666 746,00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2 461 183,00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6,00%</w:t>
            </w:r>
          </w:p>
        </w:tc>
      </w:tr>
      <w:tr w:rsidR="005F7DEB" w:rsidTr="006C3457">
        <w:trPr>
          <w:trHeight w:val="108"/>
        </w:trPr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b/>
                <w:noProof/>
                <w:color w:val="000000"/>
                <w:sz w:val="8"/>
                <w:szCs w:val="8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lef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IEJ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22 916 620,00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7 638 874,00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7 638 874,00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30 555 494,00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74,9999983636%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22 916 620,00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7 638 874,00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0,00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0,00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  <w:tr w:rsidR="005F7DEB" w:rsidTr="006C3457">
        <w:trPr>
          <w:trHeight w:val="108"/>
        </w:trPr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b/>
                <w:noProof/>
                <w:color w:val="000000"/>
                <w:sz w:val="8"/>
                <w:szCs w:val="8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lef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FEDER</w:t>
            </w:r>
            <w:r w:rsidRPr="00C30413">
              <w:rPr>
                <w:b/>
                <w:bCs/>
                <w:sz w:val="8"/>
                <w:szCs w:val="8"/>
              </w:rPr>
              <w:t xml:space="preserve"> </w:t>
            </w:r>
            <w:r w:rsidRPr="00C30413">
              <w:rPr>
                <w:b/>
                <w:bCs/>
                <w:noProof/>
                <w:sz w:val="8"/>
                <w:szCs w:val="8"/>
              </w:rPr>
              <w:t>REACT-EU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88 934 928,00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23 121 391,00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15 887 679,00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7 233 712,00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112 056 319,00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79,3662765239%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88 934 928,00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23 121 391,00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0,00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0,00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0,00%</w:t>
            </w:r>
          </w:p>
        </w:tc>
      </w:tr>
      <w:tr w:rsidR="005F7DEB" w:rsidTr="006C3457">
        <w:trPr>
          <w:trHeight w:val="108"/>
        </w:trPr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b/>
                <w:noProof/>
                <w:color w:val="000000"/>
                <w:sz w:val="8"/>
                <w:szCs w:val="8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left"/>
              <w:rPr>
                <w:rFonts w:eastAsia="Arial Unicode MS"/>
                <w:color w:val="000000"/>
                <w:sz w:val="8"/>
                <w:szCs w:val="8"/>
              </w:rPr>
            </w:pPr>
            <w:r w:rsidRPr="00C30413">
              <w:rPr>
                <w:b/>
                <w:bCs/>
                <w:sz w:val="8"/>
                <w:szCs w:val="8"/>
              </w:rPr>
              <w:t xml:space="preserve"> </w:t>
            </w:r>
            <w:r w:rsidRPr="00C30413">
              <w:rPr>
                <w:b/>
                <w:bCs/>
                <w:noProof/>
                <w:sz w:val="8"/>
                <w:szCs w:val="8"/>
              </w:rPr>
              <w:t>REACT-EU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88 934 928,00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23 121 391,00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15 887 679,00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7 233 712,00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112 056 319,00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79,3662765239%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88 934 928,00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23 121 391,00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0,00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0,00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0,00%</w:t>
            </w:r>
          </w:p>
        </w:tc>
      </w:tr>
      <w:tr w:rsidR="005F7DEB" w:rsidTr="006C3457">
        <w:trPr>
          <w:trHeight w:val="108"/>
        </w:trPr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b/>
                <w:noProof/>
                <w:color w:val="000000"/>
                <w:sz w:val="8"/>
                <w:szCs w:val="8"/>
              </w:rPr>
              <w:t>Total général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lef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center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392 667 394,00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533 987 963,00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357 772 117,00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176 215 846,00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926 655 357,00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42,3746963781%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375 818 442,00</w:t>
            </w:r>
          </w:p>
        </w:tc>
        <w:tc>
          <w:tcPr>
            <w:tcW w:w="0" w:type="auto"/>
            <w:shd w:val="clear" w:color="auto" w:fill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b/>
                <w:color w:val="000000"/>
                <w:sz w:val="8"/>
                <w:szCs w:val="8"/>
              </w:rPr>
            </w:pPr>
            <w:r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501 944 599,00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16 848 952,00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  <w:r w:rsidRPr="00804899">
              <w:rPr>
                <w:rFonts w:eastAsia="Arial Unicode MS"/>
                <w:b/>
                <w:noProof/>
                <w:color w:val="000000"/>
                <w:sz w:val="8"/>
                <w:szCs w:val="8"/>
              </w:rPr>
              <w:t>32 043 364,00</w:t>
            </w:r>
          </w:p>
        </w:tc>
        <w:tc>
          <w:tcPr>
            <w:tcW w:w="0" w:type="auto"/>
          </w:tcPr>
          <w:p w:rsidR="005F7DEB" w:rsidRPr="00804899" w:rsidRDefault="005F7DEB" w:rsidP="006C3457">
            <w:pPr>
              <w:tabs>
                <w:tab w:val="left" w:pos="426"/>
              </w:tabs>
              <w:spacing w:before="0" w:after="0"/>
              <w:jc w:val="right"/>
              <w:rPr>
                <w:rFonts w:eastAsia="Arial Unicode MS"/>
                <w:color w:val="000000"/>
                <w:sz w:val="8"/>
                <w:szCs w:val="8"/>
              </w:rPr>
            </w:pPr>
          </w:p>
        </w:tc>
      </w:tr>
    </w:tbl>
    <w:p w:rsidR="005F7DEB" w:rsidRDefault="005F7DEB" w:rsidP="005F7DEB">
      <w:pPr>
        <w:tabs>
          <w:tab w:val="left" w:pos="426"/>
        </w:tabs>
        <w:spacing w:before="0" w:after="0"/>
        <w:rPr>
          <w:sz w:val="16"/>
          <w:szCs w:val="16"/>
        </w:rPr>
      </w:pPr>
      <w:r w:rsidRPr="002559FD">
        <w:rPr>
          <w:noProof/>
          <w:sz w:val="16"/>
          <w:szCs w:val="16"/>
        </w:rPr>
        <w:t>(1) À remplir uniquement si les axes prioritaires sont exprimés en coûts totaux.</w:t>
      </w:r>
    </w:p>
    <w:p w:rsidR="005F7DEB" w:rsidRDefault="005F7DEB" w:rsidP="005F7DEB">
      <w:pPr>
        <w:tabs>
          <w:tab w:val="left" w:pos="426"/>
        </w:tabs>
        <w:spacing w:before="0" w:after="0"/>
        <w:rPr>
          <w:sz w:val="16"/>
          <w:szCs w:val="16"/>
        </w:rPr>
      </w:pPr>
      <w:r w:rsidRPr="00B05E23">
        <w:rPr>
          <w:noProof/>
          <w:sz w:val="16"/>
          <w:szCs w:val="16"/>
        </w:rPr>
        <w:t>(2) Ce taux peut être arrondi dans le tableau. Le taux précis utilisé pour le remboursement des paiements est le ratio (f).</w:t>
      </w:r>
    </w:p>
    <w:p w:rsidR="005F7DEB" w:rsidRDefault="005F7DEB" w:rsidP="005F7DEB">
      <w:pPr>
        <w:tabs>
          <w:tab w:val="left" w:pos="426"/>
        </w:tabs>
        <w:spacing w:before="0" w:after="0"/>
        <w:rPr>
          <w:sz w:val="16"/>
          <w:szCs w:val="16"/>
        </w:rPr>
      </w:pPr>
      <w:r w:rsidRPr="00B05E23">
        <w:rPr>
          <w:noProof/>
          <w:sz w:val="16"/>
          <w:szCs w:val="16"/>
        </w:rPr>
        <w:t>(3) En cochant cette case, l’État membre demande, conformément à l’article 25 bis, paragraphe 1, du règlement (UE) nº 1303/2013, l’application d’un taux de cofinancement de 100 % aux dépenses déclarées dans les demandes de paiement au cours de l’exercice comptable commençant le 1er juillet 2020 et prenant fin le 30 juin 2021 pour [tous les] [certains] axes prioritaires du programme opérationnel.</w:t>
      </w:r>
    </w:p>
    <w:p w:rsidR="005F7DEB" w:rsidRDefault="005F7DEB" w:rsidP="005F7DEB">
      <w:pPr>
        <w:tabs>
          <w:tab w:val="left" w:pos="426"/>
        </w:tabs>
        <w:spacing w:before="0" w:after="0"/>
        <w:rPr>
          <w:sz w:val="16"/>
          <w:szCs w:val="16"/>
        </w:rPr>
      </w:pPr>
      <w:r>
        <w:rPr>
          <w:noProof/>
          <w:sz w:val="16"/>
          <w:szCs w:val="16"/>
        </w:rPr>
        <w:t>(4) En cochant cette case, l’État membre demande, conformément à l’article 25 bis, paragraphe 1 bis, du règlement (UE) nº 1303/2013, l’application d’un taux de cofinancement de 100 % aux dépenses déclarées dans les demandes de paiement au cours de l’exercice comptable commençant le 1er juillet 2021 et prenant fin le 30 juin 2022 pour [tous les] [certains] axes prioritaires du programme opérationnel.</w:t>
      </w:r>
    </w:p>
    <w:p w:rsidR="009C016F" w:rsidRDefault="005F7DEB" w:rsidP="005F7DEB">
      <w:pPr>
        <w:tabs>
          <w:tab w:val="left" w:pos="426"/>
        </w:tabs>
        <w:spacing w:before="0" w:after="0"/>
      </w:pPr>
      <w:r>
        <w:rPr>
          <w:noProof/>
          <w:sz w:val="16"/>
          <w:szCs w:val="16"/>
        </w:rPr>
        <w:t>(5) By ticking the box the Member State requests to apply, pursuant to Article 25a(1b) of Regulation (EU) No 1303/2013, a co-financing rate of 100% to expenditure declared in payment applications during the accounting year starting on 1 July 2023 and ending on 30 June 2024 for all / some of the priority axes of the operational programme.</w:t>
      </w:r>
    </w:p>
    <w:sectPr w:rsidR="009C016F" w:rsidSect="005F7D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EB"/>
    <w:rsid w:val="005F7DEB"/>
    <w:rsid w:val="009C016F"/>
    <w:rsid w:val="00FA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2F215-47CE-4EEC-A35A-CC118A42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DE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anualHeading2">
    <w:name w:val="Manual Heading 2"/>
    <w:basedOn w:val="Normal"/>
    <w:next w:val="Normal"/>
    <w:qFormat/>
    <w:rsid w:val="005F7DEB"/>
    <w:pPr>
      <w:keepNext/>
      <w:tabs>
        <w:tab w:val="left" w:pos="850"/>
      </w:tabs>
      <w:ind w:left="850" w:hanging="850"/>
      <w:outlineLvl w:val="1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4396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Bernadett</dc:creator>
  <cp:keywords/>
  <dc:description/>
  <cp:lastModifiedBy>BORNSIAK Dominique</cp:lastModifiedBy>
  <cp:revision>2</cp:revision>
  <dcterms:created xsi:type="dcterms:W3CDTF">2024-05-23T07:51:00Z</dcterms:created>
  <dcterms:modified xsi:type="dcterms:W3CDTF">2024-05-23T07:51:00Z</dcterms:modified>
</cp:coreProperties>
</file>